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A2CD" w14:textId="4075AEF6" w:rsidR="00A77B3E" w:rsidRPr="00F512E3" w:rsidRDefault="00BE47E3">
      <w:pPr>
        <w:keepNext/>
        <w:spacing w:line="276" w:lineRule="auto"/>
        <w:outlineLvl w:val="0"/>
        <w:rPr>
          <w:rFonts w:ascii="Aptos" w:hAnsi="Aptos"/>
          <w:sz w:val="20"/>
        </w:rPr>
      </w:pPr>
      <w:r w:rsidRPr="00F512E3">
        <w:rPr>
          <w:rFonts w:ascii="Aptos" w:hAnsi="Aptos"/>
          <w:sz w:val="20"/>
        </w:rPr>
        <w:t xml:space="preserve">Unaudited </w:t>
      </w:r>
      <w:r w:rsidR="000A0255" w:rsidRPr="00F512E3">
        <w:rPr>
          <w:rFonts w:ascii="Aptos" w:hAnsi="Aptos"/>
          <w:sz w:val="20"/>
        </w:rPr>
        <w:t xml:space="preserve">Condensed </w:t>
      </w:r>
      <w:r w:rsidR="00EB3881" w:rsidRPr="00F512E3">
        <w:rPr>
          <w:rFonts w:ascii="Aptos" w:hAnsi="Aptos"/>
          <w:sz w:val="20"/>
        </w:rPr>
        <w:t xml:space="preserve">Consolidated Statements of Profit or Loss and Other Comprehensive Income or Loss for the years ended </w:t>
      </w:r>
      <w:r w:rsidR="00EB3881" w:rsidRPr="00F512E3">
        <w:rPr>
          <w:rFonts w:ascii="Aptos" w:hAnsi="Aptos"/>
          <w:color w:val="000000"/>
          <w:sz w:val="20"/>
        </w:rPr>
        <w:t>31 December 2025</w:t>
      </w:r>
      <w:r w:rsidR="00EB3881" w:rsidRPr="00F512E3">
        <w:rPr>
          <w:rFonts w:ascii="Aptos" w:hAnsi="Aptos"/>
          <w:sz w:val="20"/>
        </w:rPr>
        <w:t xml:space="preserve">, </w:t>
      </w:r>
      <w:r w:rsidR="00EB3881" w:rsidRPr="00F512E3">
        <w:rPr>
          <w:rFonts w:ascii="Aptos" w:hAnsi="Aptos"/>
          <w:color w:val="000000"/>
          <w:sz w:val="20"/>
        </w:rPr>
        <w:t>2024</w:t>
      </w:r>
      <w:r w:rsidR="00EB3881" w:rsidRPr="00F512E3">
        <w:rPr>
          <w:rFonts w:ascii="Aptos" w:hAnsi="Aptos"/>
          <w:sz w:val="20"/>
        </w:rPr>
        <w:t xml:space="preserve">, and </w:t>
      </w:r>
      <w:r w:rsidR="00EB3881" w:rsidRPr="00F512E3">
        <w:rPr>
          <w:rFonts w:ascii="Aptos" w:hAnsi="Aptos"/>
          <w:color w:val="000000"/>
          <w:sz w:val="20"/>
        </w:rPr>
        <w:t>2023</w:t>
      </w:r>
      <w:r w:rsidR="00EB3881" w:rsidRPr="00F512E3">
        <w:rPr>
          <w:rFonts w:ascii="Aptos" w:hAnsi="Aptos"/>
          <w:sz w:val="20"/>
        </w:rPr>
        <w:t xml:space="preserve"> 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E06874" w:rsidRPr="00F512E3" w14:paraId="4B43AE5F" w14:textId="77777777">
        <w:trPr>
          <w:cantSplit/>
          <w:trHeight w:hRule="exact" w:val="120"/>
        </w:trPr>
        <w:tc>
          <w:tcPr>
            <w:tcW w:w="9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974520" w14:textId="77777777" w:rsidR="00E06874" w:rsidRPr="00F512E3" w:rsidRDefault="00E06874">
            <w:pPr>
              <w:rPr>
                <w:rFonts w:ascii="Aptos" w:hAnsi="Aptos"/>
              </w:rPr>
            </w:pPr>
          </w:p>
        </w:tc>
      </w:tr>
    </w:tbl>
    <w:p w14:paraId="7E8552DE" w14:textId="77777777" w:rsidR="00E06874" w:rsidRPr="00F512E3" w:rsidRDefault="00E06874">
      <w:pPr>
        <w:keepNext/>
        <w:spacing w:before="140" w:line="276" w:lineRule="auto"/>
        <w:rPr>
          <w:rFonts w:ascii="Aptos" w:hAnsi="Aptos"/>
          <w:sz w:val="10"/>
        </w:rPr>
      </w:pP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8"/>
        <w:gridCol w:w="98"/>
        <w:gridCol w:w="1622"/>
        <w:gridCol w:w="98"/>
        <w:gridCol w:w="1694"/>
        <w:gridCol w:w="74"/>
      </w:tblGrid>
      <w:tr w:rsidR="00CA3320" w:rsidRPr="00F512E3" w14:paraId="2C3C9198" w14:textId="77777777" w:rsidTr="00CA3320">
        <w:trPr>
          <w:cantSplit/>
          <w:trHeight w:val="338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BC8FF1D" w14:textId="77777777" w:rsidR="00CA3320" w:rsidRPr="00F512E3" w:rsidRDefault="00CA3320">
            <w:pPr>
              <w:keepNext/>
              <w:spacing w:before="6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i/>
                <w:color w:val="000000"/>
                <w:sz w:val="16"/>
              </w:rPr>
              <w:t>USD in thousands, except for per share amounts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FEE1A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78E2ADF" w14:textId="77777777" w:rsidR="00CA3320" w:rsidRPr="00F512E3" w:rsidRDefault="00CA3320">
            <w:pPr>
              <w:keepNext/>
              <w:spacing w:before="65" w:after="20"/>
              <w:jc w:val="center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16"/>
              </w:rPr>
              <w:t>2025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0F752A" w14:textId="77777777" w:rsidR="00CA3320" w:rsidRPr="00F512E3" w:rsidRDefault="00CA3320">
            <w:pPr>
              <w:keepNext/>
              <w:spacing w:before="65" w:after="20"/>
              <w:jc w:val="center"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00EC963" w14:textId="77777777" w:rsidR="00CA3320" w:rsidRPr="00F512E3" w:rsidRDefault="00CA3320">
            <w:pPr>
              <w:keepNext/>
              <w:spacing w:before="65" w:after="20"/>
              <w:jc w:val="center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16"/>
              </w:rPr>
              <w:t>2024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50C1D8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3FDFCC9A" w14:textId="77777777" w:rsidTr="00CA3320">
        <w:trPr>
          <w:cantSplit/>
          <w:trHeight w:val="276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AAA36E8" w14:textId="77777777" w:rsidR="00CA3320" w:rsidRPr="00F512E3" w:rsidRDefault="00CA3320">
            <w:pPr>
              <w:keepNext/>
              <w:spacing w:before="4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Product and service revenue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092F15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E60196F" w14:textId="77777777" w:rsidR="00CA3320" w:rsidRPr="00F512E3" w:rsidRDefault="00CA3320">
            <w:pPr>
              <w:keepNext/>
              <w:tabs>
                <w:tab w:val="left" w:pos="537"/>
                <w:tab w:val="left" w:pos="1252"/>
              </w:tabs>
              <w:spacing w:before="4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276,271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BCAB3D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C021D00" w14:textId="77777777" w:rsidR="00CA3320" w:rsidRPr="00F512E3" w:rsidRDefault="00CA3320">
            <w:pPr>
              <w:keepNext/>
              <w:tabs>
                <w:tab w:val="left" w:pos="597"/>
                <w:tab w:val="left" w:pos="1312"/>
              </w:tabs>
              <w:spacing w:before="4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273,472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1F5AAB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0C25C42C" w14:textId="77777777" w:rsidTr="00CA3320">
        <w:trPr>
          <w:cantSplit/>
          <w:trHeight w:val="291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7B8FBB4" w14:textId="77777777" w:rsidR="00CA3320" w:rsidRPr="00F512E3" w:rsidRDefault="00CA3320">
            <w:pPr>
              <w:keepNext/>
              <w:spacing w:before="6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License and other revenue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CCE01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097DD3F" w14:textId="77777777" w:rsidR="00CA3320" w:rsidRPr="00F512E3" w:rsidRDefault="00CA3320">
            <w:pPr>
              <w:keepNext/>
              <w:tabs>
                <w:tab w:val="left" w:pos="537"/>
                <w:tab w:val="left" w:pos="1252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310,050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F8E69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8D7016C" w14:textId="77777777" w:rsidR="00CA3320" w:rsidRPr="00F512E3" w:rsidRDefault="00CA3320">
            <w:pPr>
              <w:keepNext/>
              <w:tabs>
                <w:tab w:val="left" w:pos="597"/>
                <w:tab w:val="left" w:pos="1312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216,210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E7DAC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511C4555" w14:textId="77777777" w:rsidTr="00CA3320">
        <w:trPr>
          <w:cantSplit/>
          <w:trHeight w:val="291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FE3757F" w14:textId="77777777" w:rsidR="00CA3320" w:rsidRPr="00F512E3" w:rsidRDefault="00CA3320">
            <w:pPr>
              <w:keepNext/>
              <w:spacing w:before="6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Other income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1F54BD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102BB10" w14:textId="77777777" w:rsidR="00CA3320" w:rsidRPr="00F512E3" w:rsidRDefault="00CA3320">
            <w:pPr>
              <w:keepNext/>
              <w:tabs>
                <w:tab w:val="left" w:pos="737"/>
                <w:tab w:val="left" w:pos="1252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2,583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F3DF1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987F407" w14:textId="77777777" w:rsidR="00CA3320" w:rsidRPr="00F512E3" w:rsidRDefault="00CA3320">
            <w:pPr>
              <w:keepNext/>
              <w:tabs>
                <w:tab w:val="left" w:pos="797"/>
                <w:tab w:val="left" w:pos="1312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2,296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A9BA8F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25C800AD" w14:textId="77777777" w:rsidTr="00CA3320">
        <w:trPr>
          <w:cantSplit/>
          <w:trHeight w:val="291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49CA58C" w14:textId="77777777" w:rsidR="00CA3320" w:rsidRPr="00F512E3" w:rsidRDefault="00CA3320">
            <w:pPr>
              <w:keepNext/>
              <w:spacing w:before="6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Cost of product and service revenue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7B344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8F51584" w14:textId="77777777" w:rsidR="00CA3320" w:rsidRPr="00F512E3" w:rsidRDefault="00CA3320">
            <w:pPr>
              <w:keepNext/>
              <w:tabs>
                <w:tab w:val="left" w:pos="471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(235,558)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472C51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E7BDE36" w14:textId="77777777" w:rsidR="00CA3320" w:rsidRPr="00F512E3" w:rsidRDefault="00CA3320">
            <w:pPr>
              <w:keepNext/>
              <w:tabs>
                <w:tab w:val="left" w:pos="531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(185,309)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08C60F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25B683BC" w14:textId="77777777" w:rsidTr="00CA3320">
        <w:trPr>
          <w:cantSplit/>
          <w:trHeight w:val="291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4CEC0D9" w14:textId="77777777" w:rsidR="00CA3320" w:rsidRPr="00F512E3" w:rsidRDefault="00CA3320">
            <w:pPr>
              <w:keepNext/>
              <w:spacing w:before="6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Research and development expenses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8E9B3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8BA3997" w14:textId="77777777" w:rsidR="00CA3320" w:rsidRPr="00F512E3" w:rsidRDefault="00CA3320">
            <w:pPr>
              <w:keepNext/>
              <w:tabs>
                <w:tab w:val="left" w:pos="471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(184,193)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402D38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813B59A" w14:textId="77777777" w:rsidR="00CA3320" w:rsidRPr="00F512E3" w:rsidRDefault="00CA3320">
            <w:pPr>
              <w:keepNext/>
              <w:tabs>
                <w:tab w:val="left" w:pos="531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(171,312)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2AC350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0C5B09F7" w14:textId="77777777" w:rsidTr="00CA3320">
        <w:trPr>
          <w:cantSplit/>
          <w:trHeight w:val="291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5E88515" w14:textId="77777777" w:rsidR="00CA3320" w:rsidRPr="00F512E3" w:rsidRDefault="00CA3320">
            <w:pPr>
              <w:keepNext/>
              <w:spacing w:before="6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General and administrative expenses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4662E7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B4CFD74" w14:textId="77777777" w:rsidR="00CA3320" w:rsidRPr="00F512E3" w:rsidRDefault="00CA3320">
            <w:pPr>
              <w:keepNext/>
              <w:tabs>
                <w:tab w:val="left" w:pos="571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(90,946)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A41433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8A79FD4" w14:textId="77777777" w:rsidR="00CA3320" w:rsidRPr="00F512E3" w:rsidRDefault="00CA3320">
            <w:pPr>
              <w:keepNext/>
              <w:tabs>
                <w:tab w:val="left" w:pos="631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(65,713)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AB3D70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655E55AD" w14:textId="77777777" w:rsidTr="00CA3320">
        <w:trPr>
          <w:cantSplit/>
          <w:trHeight w:val="276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B99FA56" w14:textId="77777777" w:rsidR="00CA3320" w:rsidRPr="00F512E3" w:rsidRDefault="00CA3320">
            <w:pPr>
              <w:keepNext/>
              <w:spacing w:before="4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Operating profit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257228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0995C39" w14:textId="77777777" w:rsidR="00CA3320" w:rsidRPr="00F512E3" w:rsidRDefault="00CA3320">
            <w:pPr>
              <w:keepNext/>
              <w:tabs>
                <w:tab w:val="left" w:pos="637"/>
                <w:tab w:val="left" w:pos="1252"/>
              </w:tabs>
              <w:spacing w:before="4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78,207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3BB91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0EF80BF" w14:textId="77777777" w:rsidR="00CA3320" w:rsidRPr="00F512E3" w:rsidRDefault="00CA3320">
            <w:pPr>
              <w:keepNext/>
              <w:tabs>
                <w:tab w:val="left" w:pos="697"/>
                <w:tab w:val="left" w:pos="1312"/>
              </w:tabs>
              <w:spacing w:before="4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69,644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AD569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4FEE5842" w14:textId="77777777" w:rsidTr="00CA3320">
        <w:trPr>
          <w:cantSplit/>
          <w:trHeight w:val="307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B6F2454" w14:textId="77777777" w:rsidR="00CA3320" w:rsidRPr="00F512E3" w:rsidRDefault="00CA3320">
            <w:pPr>
              <w:keepNext/>
              <w:spacing w:before="65" w:after="20" w:line="274" w:lineRule="auto"/>
              <w:ind w:left="200" w:hanging="200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Loss on sale of interest in joint venture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19D28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186DDEC" w14:textId="77777777" w:rsidR="00CA3320" w:rsidRPr="00F512E3" w:rsidRDefault="00CA3320">
            <w:pPr>
              <w:keepNext/>
              <w:tabs>
                <w:tab w:val="left" w:pos="987"/>
                <w:tab w:val="left" w:pos="1252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—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FC9122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D589C7E" w14:textId="77777777" w:rsidR="00CA3320" w:rsidRPr="00F512E3" w:rsidRDefault="00CA3320">
            <w:pPr>
              <w:keepNext/>
              <w:tabs>
                <w:tab w:val="left" w:pos="731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(2,970)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787122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0E10F904" w14:textId="77777777" w:rsidTr="00CA3320">
        <w:trPr>
          <w:cantSplit/>
          <w:trHeight w:val="338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5BCB36C" w14:textId="77777777" w:rsidR="00CA3320" w:rsidRPr="00F512E3" w:rsidRDefault="00CA3320">
            <w:pPr>
              <w:keepNext/>
              <w:spacing w:before="6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Effects resulting from business combination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3BE8BD" w14:textId="77777777" w:rsidR="00CA3320" w:rsidRPr="00F512E3" w:rsidRDefault="00CA3320">
            <w:pPr>
              <w:keepNext/>
              <w:spacing w:before="65" w:after="20"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C5C5E79" w14:textId="77777777" w:rsidR="00CA3320" w:rsidRPr="00F512E3" w:rsidRDefault="00CA3320">
            <w:pPr>
              <w:keepNext/>
              <w:tabs>
                <w:tab w:val="left" w:pos="737"/>
                <w:tab w:val="left" w:pos="1252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7,977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EA10A32" w14:textId="77777777" w:rsidR="00CA3320" w:rsidRPr="00F512E3" w:rsidRDefault="00CA3320">
            <w:pPr>
              <w:keepNext/>
              <w:spacing w:before="65" w:after="20"/>
              <w:jc w:val="right"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310E985" w14:textId="77777777" w:rsidR="00CA3320" w:rsidRPr="00F512E3" w:rsidRDefault="00CA3320">
            <w:pPr>
              <w:keepNext/>
              <w:tabs>
                <w:tab w:val="left" w:pos="1047"/>
                <w:tab w:val="left" w:pos="1312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—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ADB667C" w14:textId="77777777" w:rsidR="00CA3320" w:rsidRPr="00F512E3" w:rsidRDefault="00CA3320">
            <w:pPr>
              <w:keepNext/>
              <w:spacing w:before="65" w:after="20"/>
              <w:jc w:val="right"/>
              <w:rPr>
                <w:rFonts w:ascii="Aptos" w:hAnsi="Aptos"/>
              </w:rPr>
            </w:pPr>
          </w:p>
        </w:tc>
      </w:tr>
      <w:tr w:rsidR="00CA3320" w:rsidRPr="00F512E3" w14:paraId="302616B3" w14:textId="77777777" w:rsidTr="00CA3320">
        <w:trPr>
          <w:cantSplit/>
          <w:trHeight w:val="291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C2DBB56" w14:textId="77777777" w:rsidR="00CA3320" w:rsidRPr="00F512E3" w:rsidRDefault="00CA3320">
            <w:pPr>
              <w:keepNext/>
              <w:spacing w:before="6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Finance income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78A484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C4C205D" w14:textId="77777777" w:rsidR="00CA3320" w:rsidRPr="00F512E3" w:rsidRDefault="00CA3320">
            <w:pPr>
              <w:keepNext/>
              <w:tabs>
                <w:tab w:val="left" w:pos="537"/>
                <w:tab w:val="left" w:pos="1252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198,492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826368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82C5B87" w14:textId="77777777" w:rsidR="00CA3320" w:rsidRPr="00F512E3" w:rsidRDefault="00CA3320">
            <w:pPr>
              <w:keepNext/>
              <w:tabs>
                <w:tab w:val="left" w:pos="697"/>
                <w:tab w:val="left" w:pos="1312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80,145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04694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05D5EC6B" w14:textId="77777777" w:rsidTr="00CA3320">
        <w:trPr>
          <w:cantSplit/>
          <w:trHeight w:val="291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0418CE5" w14:textId="77777777" w:rsidR="00CA3320" w:rsidRPr="00F512E3" w:rsidRDefault="00CA3320">
            <w:pPr>
              <w:keepNext/>
              <w:spacing w:before="6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Finance costs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C70C0D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82626EA" w14:textId="77777777" w:rsidR="00CA3320" w:rsidRPr="00F512E3" w:rsidRDefault="00CA3320">
            <w:pPr>
              <w:keepNext/>
              <w:tabs>
                <w:tab w:val="left" w:pos="471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(149,190)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AFB0D4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11F9C58" w14:textId="77777777" w:rsidR="00CA3320" w:rsidRPr="00F512E3" w:rsidRDefault="00CA3320">
            <w:pPr>
              <w:keepNext/>
              <w:tabs>
                <w:tab w:val="left" w:pos="531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(303,165)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BDA206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4A1A9E9F" w14:textId="77777777" w:rsidTr="00CA3320">
        <w:trPr>
          <w:cantSplit/>
          <w:trHeight w:val="291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ADB8ADA" w14:textId="77777777" w:rsidR="00CA3320" w:rsidRPr="00F512E3" w:rsidRDefault="00CA3320">
            <w:pPr>
              <w:keepNext/>
              <w:spacing w:before="6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Exchange rate differences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6AC00F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156EAD2" w14:textId="77777777" w:rsidR="00CA3320" w:rsidRPr="00F512E3" w:rsidRDefault="00CA3320">
            <w:pPr>
              <w:keepNext/>
              <w:tabs>
                <w:tab w:val="left" w:pos="571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(16,841)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B5F4B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E039465" w14:textId="77777777" w:rsidR="00CA3320" w:rsidRPr="00F512E3" w:rsidRDefault="00CA3320">
            <w:pPr>
              <w:keepNext/>
              <w:tabs>
                <w:tab w:val="left" w:pos="797"/>
                <w:tab w:val="left" w:pos="1312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8,161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60997F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471FBC4E" w14:textId="77777777" w:rsidTr="00CA3320">
        <w:trPr>
          <w:cantSplit/>
          <w:trHeight w:val="491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A44049D" w14:textId="77777777" w:rsidR="00CA3320" w:rsidRPr="00F512E3" w:rsidRDefault="00CA3320">
            <w:pPr>
              <w:keepNext/>
              <w:spacing w:before="6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Net gain / (loss) on modification and extinguishment of financial liabilities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1E67C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2A3E8CF" w14:textId="77777777" w:rsidR="00CA3320" w:rsidRPr="00F512E3" w:rsidRDefault="00CA3320">
            <w:pPr>
              <w:keepNext/>
              <w:tabs>
                <w:tab w:val="left" w:pos="637"/>
                <w:tab w:val="left" w:pos="1252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17,703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2704CC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4EFD768" w14:textId="77777777" w:rsidR="00CA3320" w:rsidRPr="00F512E3" w:rsidRDefault="00CA3320">
            <w:pPr>
              <w:keepNext/>
              <w:tabs>
                <w:tab w:val="left" w:pos="631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(69,378)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278DB1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3FBA8A4E" w14:textId="77777777" w:rsidTr="00CA3320">
        <w:trPr>
          <w:cantSplit/>
          <w:trHeight w:val="276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787E0E4" w14:textId="77777777" w:rsidR="00CA3320" w:rsidRPr="00F512E3" w:rsidRDefault="00CA3320">
            <w:pPr>
              <w:keepNext/>
              <w:spacing w:before="4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Non-operating profit / (loss)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CB5B87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E831591" w14:textId="77777777" w:rsidR="00CA3320" w:rsidRPr="00F512E3" w:rsidRDefault="00CA3320">
            <w:pPr>
              <w:keepNext/>
              <w:tabs>
                <w:tab w:val="left" w:pos="637"/>
                <w:tab w:val="left" w:pos="1252"/>
              </w:tabs>
              <w:spacing w:before="4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58,141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DF5F7A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55E9247" w14:textId="77777777" w:rsidR="00CA3320" w:rsidRPr="00F512E3" w:rsidRDefault="00CA3320">
            <w:pPr>
              <w:keepNext/>
              <w:tabs>
                <w:tab w:val="left" w:pos="531"/>
              </w:tabs>
              <w:spacing w:before="4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(287,207)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1E8829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454BA723" w14:textId="77777777" w:rsidTr="00CA3320">
        <w:trPr>
          <w:cantSplit/>
          <w:trHeight w:val="276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258A32E" w14:textId="77777777" w:rsidR="00CA3320" w:rsidRPr="00F512E3" w:rsidRDefault="00CA3320">
            <w:pPr>
              <w:keepNext/>
              <w:spacing w:before="4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Profit / (loss) before taxes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791B8A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A22527A" w14:textId="77777777" w:rsidR="00CA3320" w:rsidRPr="00F512E3" w:rsidRDefault="00CA3320">
            <w:pPr>
              <w:keepNext/>
              <w:tabs>
                <w:tab w:val="left" w:pos="537"/>
                <w:tab w:val="left" w:pos="1252"/>
              </w:tabs>
              <w:spacing w:before="4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136,348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2E7E3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D46D9F0" w14:textId="77777777" w:rsidR="00CA3320" w:rsidRPr="00F512E3" w:rsidRDefault="00CA3320">
            <w:pPr>
              <w:keepNext/>
              <w:tabs>
                <w:tab w:val="left" w:pos="531"/>
              </w:tabs>
              <w:spacing w:before="4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(217,563)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23AA4C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3654207D" w14:textId="77777777" w:rsidTr="00CA3320">
        <w:trPr>
          <w:cantSplit/>
          <w:trHeight w:val="291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257CD4C" w14:textId="729F24A1" w:rsidR="00CA3320" w:rsidRPr="00F512E3" w:rsidRDefault="00CA3320">
            <w:pPr>
              <w:keepNext/>
              <w:spacing w:before="6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 xml:space="preserve">Income </w:t>
            </w:r>
            <w:r w:rsidR="00821FE2">
              <w:rPr>
                <w:rFonts w:ascii="Aptos" w:hAnsi="Aptos"/>
                <w:color w:val="000000"/>
                <w:sz w:val="20"/>
              </w:rPr>
              <w:t xml:space="preserve">tax </w:t>
            </w:r>
            <w:r w:rsidRPr="00F512E3">
              <w:rPr>
                <w:rFonts w:ascii="Aptos" w:hAnsi="Aptos"/>
                <w:color w:val="000000"/>
                <w:sz w:val="20"/>
              </w:rPr>
              <w:t>expense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6B9F71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4D0B328" w14:textId="77777777" w:rsidR="00CA3320" w:rsidRPr="00F512E3" w:rsidRDefault="00CA3320">
            <w:pPr>
              <w:keepNext/>
              <w:tabs>
                <w:tab w:val="left" w:pos="471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(108,429)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75CEBC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388EDE5" w14:textId="77777777" w:rsidR="00CA3320" w:rsidRPr="00F512E3" w:rsidRDefault="00CA3320">
            <w:pPr>
              <w:keepNext/>
              <w:tabs>
                <w:tab w:val="left" w:pos="631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(14,301)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1B3DBC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54160E1F" w14:textId="77777777" w:rsidTr="00CA3320">
        <w:trPr>
          <w:cantSplit/>
          <w:trHeight w:val="276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46F3E8A" w14:textId="77777777" w:rsidR="00CA3320" w:rsidRPr="00F512E3" w:rsidRDefault="00CA3320">
            <w:pPr>
              <w:keepNext/>
              <w:spacing w:before="4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Profit / (loss) for the year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BF19E3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050E691" w14:textId="77777777" w:rsidR="00CA3320" w:rsidRPr="00F512E3" w:rsidRDefault="00CA3320">
            <w:pPr>
              <w:keepNext/>
              <w:tabs>
                <w:tab w:val="left" w:pos="637"/>
                <w:tab w:val="left" w:pos="1252"/>
              </w:tabs>
              <w:spacing w:before="4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27,919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AA1EFE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B73D9B4" w14:textId="77777777" w:rsidR="00CA3320" w:rsidRPr="00F512E3" w:rsidRDefault="00CA3320">
            <w:pPr>
              <w:keepNext/>
              <w:tabs>
                <w:tab w:val="left" w:pos="531"/>
              </w:tabs>
              <w:spacing w:before="4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(231,864)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3A9A7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07D9ABCC" w14:textId="77777777" w:rsidTr="00CA3320">
        <w:trPr>
          <w:cantSplit/>
          <w:trHeight w:val="245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D28909A" w14:textId="77777777" w:rsidR="00CA3320" w:rsidRPr="00F512E3" w:rsidRDefault="00CA3320">
            <w:pPr>
              <w:keepNext/>
              <w:spacing w:before="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Other comprehensive profit / (loss)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405FE0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doub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AAFEFF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568B0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doub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DD892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A0819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679FECA1" w14:textId="77777777" w:rsidTr="00CA3320">
        <w:trPr>
          <w:cantSplit/>
          <w:trHeight w:val="507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4A05DD7" w14:textId="77777777" w:rsidR="00CA3320" w:rsidRPr="00F512E3" w:rsidRDefault="00CA3320">
            <w:pPr>
              <w:keepNext/>
              <w:spacing w:before="6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i/>
                <w:color w:val="000000"/>
                <w:sz w:val="20"/>
              </w:rPr>
              <w:t>Item that will be reclassified to profit or loss in subsequent periods: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3CEBCD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2F0A7D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B23048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F30FF3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7B64B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585734A5" w14:textId="77777777" w:rsidTr="00CA3320">
        <w:trPr>
          <w:cantSplit/>
          <w:trHeight w:val="291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D45CCF4" w14:textId="77777777" w:rsidR="00CA3320" w:rsidRPr="00F512E3" w:rsidRDefault="00CA3320">
            <w:pPr>
              <w:keepNext/>
              <w:spacing w:before="6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Exchange rate differences on translation of foreign operations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D49F21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doub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CE9A3CE" w14:textId="77777777" w:rsidR="00CA3320" w:rsidRPr="00F512E3" w:rsidRDefault="00CA3320">
            <w:pPr>
              <w:keepNext/>
              <w:tabs>
                <w:tab w:val="left" w:pos="737"/>
                <w:tab w:val="left" w:pos="1252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3,570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E088D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doub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8DAE6A9" w14:textId="77777777" w:rsidR="00CA3320" w:rsidRPr="00F512E3" w:rsidRDefault="00CA3320">
            <w:pPr>
              <w:keepNext/>
              <w:tabs>
                <w:tab w:val="left" w:pos="881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(690)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CFA847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527213E4" w14:textId="77777777" w:rsidTr="00CA3320">
        <w:trPr>
          <w:cantSplit/>
          <w:trHeight w:val="245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48B8079" w14:textId="77777777" w:rsidR="00CA3320" w:rsidRPr="00F512E3" w:rsidRDefault="00CA3320">
            <w:pPr>
              <w:keepNext/>
              <w:spacing w:before="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Total comprehensive profit / (loss)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C7654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CE43C39" w14:textId="77777777" w:rsidR="00CA3320" w:rsidRPr="00F512E3" w:rsidRDefault="00CA3320">
            <w:pPr>
              <w:keepNext/>
              <w:tabs>
                <w:tab w:val="left" w:pos="637"/>
                <w:tab w:val="left" w:pos="1252"/>
              </w:tabs>
              <w:spacing w:before="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31,489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72A08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14427C9" w14:textId="77777777" w:rsidR="00CA3320" w:rsidRPr="00F512E3" w:rsidRDefault="00CA3320">
            <w:pPr>
              <w:keepNext/>
              <w:tabs>
                <w:tab w:val="left" w:pos="531"/>
              </w:tabs>
              <w:spacing w:before="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(232,554)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B70A4F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231B14A1" w14:textId="77777777" w:rsidTr="00CA3320">
        <w:trPr>
          <w:cantSplit/>
          <w:trHeight w:val="245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D71F9C0" w14:textId="77777777" w:rsidR="00CA3320" w:rsidRPr="00F512E3" w:rsidRDefault="00CA3320">
            <w:pPr>
              <w:keepNext/>
              <w:spacing w:before="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Profit / (loss) per share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7387B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doub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E98BC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613CC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doub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B27F74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D07934" w14:textId="77777777" w:rsidR="00CA3320" w:rsidRPr="00F512E3" w:rsidRDefault="00CA3320">
            <w:pPr>
              <w:keepNext/>
              <w:rPr>
                <w:rFonts w:ascii="Aptos" w:hAnsi="Aptos"/>
              </w:rPr>
            </w:pPr>
          </w:p>
        </w:tc>
      </w:tr>
      <w:tr w:rsidR="00CA3320" w:rsidRPr="00F512E3" w14:paraId="4DB6E335" w14:textId="77777777" w:rsidTr="00CA3320">
        <w:trPr>
          <w:cantSplit/>
          <w:trHeight w:val="291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0F31F3B" w14:textId="77777777" w:rsidR="00CA3320" w:rsidRPr="00F512E3" w:rsidRDefault="00CA3320">
            <w:pPr>
              <w:spacing w:before="65" w:after="20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Basic profit / (loss) for the year per share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0203DB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doub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A5AD833" w14:textId="77777777" w:rsidR="00CA3320" w:rsidRPr="00F512E3" w:rsidRDefault="00CA3320">
            <w:pPr>
              <w:tabs>
                <w:tab w:val="left" w:pos="837"/>
                <w:tab w:val="left" w:pos="1252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0.10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250F18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doub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AC0DB25" w14:textId="77777777" w:rsidR="00CA3320" w:rsidRPr="00F512E3" w:rsidRDefault="00CA3320">
            <w:pPr>
              <w:tabs>
                <w:tab w:val="left" w:pos="831"/>
              </w:tabs>
              <w:spacing w:before="65" w:after="20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(0.87)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A3E29A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</w:tbl>
    <w:p w14:paraId="7C375126" w14:textId="77777777" w:rsidR="00E06874" w:rsidRPr="00F512E3" w:rsidRDefault="00E06874">
      <w:pPr>
        <w:keepNext/>
        <w:spacing w:before="140" w:line="276" w:lineRule="auto"/>
        <w:rPr>
          <w:rFonts w:ascii="Aptos" w:hAnsi="Aptos"/>
          <w:sz w:val="20"/>
        </w:rPr>
      </w:pPr>
    </w:p>
    <w:p w14:paraId="06344DD2" w14:textId="77777777" w:rsidR="00E06874" w:rsidRPr="00F512E3" w:rsidRDefault="00E06874">
      <w:pPr>
        <w:spacing w:before="240" w:line="276" w:lineRule="auto"/>
        <w:jc w:val="center"/>
        <w:rPr>
          <w:rFonts w:ascii="Aptos" w:hAnsi="Aptos"/>
          <w:sz w:val="20"/>
        </w:rPr>
        <w:sectPr w:rsidR="00E06874" w:rsidRPr="00F512E3">
          <w:headerReference w:type="default" r:id="rId10"/>
          <w:footerReference w:type="default" r:id="rId11"/>
          <w:pgSz w:w="12240" w:h="15840"/>
          <w:pgMar w:top="900" w:right="1170" w:bottom="900" w:left="1170" w:header="0" w:footer="360" w:gutter="0"/>
          <w:cols w:space="708"/>
          <w:docGrid w:linePitch="360"/>
        </w:sectPr>
      </w:pPr>
    </w:p>
    <w:p w14:paraId="1F9A1EC6" w14:textId="51744BE5" w:rsidR="00E06874" w:rsidRPr="00F512E3" w:rsidRDefault="00BE47E3">
      <w:pPr>
        <w:keepNext/>
        <w:spacing w:line="276" w:lineRule="auto"/>
        <w:outlineLvl w:val="0"/>
        <w:rPr>
          <w:rFonts w:ascii="Aptos" w:hAnsi="Aptos"/>
          <w:sz w:val="20"/>
        </w:rPr>
      </w:pPr>
      <w:r w:rsidRPr="00F512E3">
        <w:rPr>
          <w:rFonts w:ascii="Aptos" w:hAnsi="Aptos"/>
          <w:sz w:val="20"/>
        </w:rPr>
        <w:lastRenderedPageBreak/>
        <w:t xml:space="preserve">Unaudited </w:t>
      </w:r>
      <w:r w:rsidR="000A0255" w:rsidRPr="00F512E3">
        <w:rPr>
          <w:rFonts w:ascii="Aptos" w:hAnsi="Aptos"/>
          <w:sz w:val="20"/>
        </w:rPr>
        <w:t xml:space="preserve">Condensed </w:t>
      </w:r>
      <w:r w:rsidR="00EB3881" w:rsidRPr="00F512E3">
        <w:rPr>
          <w:rFonts w:ascii="Aptos" w:hAnsi="Aptos"/>
          <w:sz w:val="20"/>
        </w:rPr>
        <w:t xml:space="preserve">Consolidated Statements of Financial Position as of </w:t>
      </w:r>
      <w:r w:rsidR="00EB3881" w:rsidRPr="00F512E3">
        <w:rPr>
          <w:rFonts w:ascii="Aptos" w:hAnsi="Aptos"/>
          <w:color w:val="000000"/>
          <w:sz w:val="20"/>
        </w:rPr>
        <w:t>31 December 2025</w:t>
      </w:r>
      <w:r w:rsidR="00EB3881" w:rsidRPr="00F512E3">
        <w:rPr>
          <w:rFonts w:ascii="Aptos" w:hAnsi="Aptos"/>
          <w:sz w:val="20"/>
        </w:rPr>
        <w:t xml:space="preserve"> and </w:t>
      </w:r>
      <w:r w:rsidR="00EB3881" w:rsidRPr="00F512E3">
        <w:rPr>
          <w:rFonts w:ascii="Aptos" w:hAnsi="Aptos"/>
          <w:color w:val="000000"/>
          <w:sz w:val="20"/>
        </w:rPr>
        <w:t>2024</w:t>
      </w:r>
      <w:r w:rsidR="00EB3881" w:rsidRPr="00F512E3">
        <w:rPr>
          <w:rFonts w:ascii="Aptos" w:hAnsi="Aptos"/>
          <w:sz w:val="20"/>
        </w:rPr>
        <w:t xml:space="preserve"> 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E06874" w:rsidRPr="00F512E3" w14:paraId="3F3B0783" w14:textId="77777777">
        <w:trPr>
          <w:cantSplit/>
          <w:trHeight w:hRule="exact" w:val="120"/>
        </w:trPr>
        <w:tc>
          <w:tcPr>
            <w:tcW w:w="99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B4F38" w14:textId="77777777" w:rsidR="00E06874" w:rsidRPr="00F512E3" w:rsidRDefault="00E06874">
            <w:pPr>
              <w:rPr>
                <w:rFonts w:ascii="Aptos" w:hAnsi="Aptos"/>
              </w:rPr>
            </w:pPr>
          </w:p>
        </w:tc>
      </w:tr>
    </w:tbl>
    <w:p w14:paraId="569C0348" w14:textId="77777777" w:rsidR="00E06874" w:rsidRPr="00F512E3" w:rsidRDefault="00EB3881">
      <w:pPr>
        <w:keepNext/>
        <w:spacing w:before="260" w:after="240" w:line="276" w:lineRule="auto"/>
        <w:rPr>
          <w:rFonts w:ascii="Aptos" w:hAnsi="Aptos"/>
          <w:sz w:val="20"/>
        </w:rPr>
      </w:pPr>
      <w:r w:rsidRPr="00F512E3">
        <w:rPr>
          <w:rFonts w:ascii="Aptos" w:hAnsi="Aptos"/>
          <w:i/>
          <w:sz w:val="20"/>
        </w:rPr>
        <w:t xml:space="preserve">USD in thousands 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5"/>
        <w:gridCol w:w="60"/>
        <w:gridCol w:w="1305"/>
        <w:gridCol w:w="60"/>
        <w:gridCol w:w="1305"/>
      </w:tblGrid>
      <w:tr w:rsidR="00E06874" w:rsidRPr="00F512E3" w14:paraId="34078280" w14:textId="77777777" w:rsidTr="00EB3881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A36C111" w14:textId="77777777" w:rsidR="00E06874" w:rsidRPr="00F512E3" w:rsidRDefault="00EB3881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Non-current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96FD5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664233B" w14:textId="77777777" w:rsidR="00E06874" w:rsidRPr="00F512E3" w:rsidRDefault="00EB3881">
            <w:pPr>
              <w:keepNext/>
              <w:spacing w:before="65" w:after="20" w:line="276" w:lineRule="auto"/>
              <w:jc w:val="center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16"/>
              </w:rPr>
              <w:t xml:space="preserve">31 December </w:t>
            </w:r>
            <w:r w:rsidRPr="00F512E3">
              <w:rPr>
                <w:rFonts w:ascii="Aptos" w:hAnsi="Aptos"/>
              </w:rPr>
              <w:br/>
            </w:r>
            <w:r w:rsidRPr="00F512E3">
              <w:rPr>
                <w:rFonts w:ascii="Aptos" w:hAnsi="Aptos"/>
                <w:b/>
                <w:color w:val="000000"/>
                <w:sz w:val="16"/>
              </w:rPr>
              <w:t>2025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A87B01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C83B6C6" w14:textId="77777777" w:rsidR="00E06874" w:rsidRPr="00F512E3" w:rsidRDefault="00EB3881">
            <w:pPr>
              <w:keepNext/>
              <w:spacing w:before="65" w:after="20" w:line="276" w:lineRule="auto"/>
              <w:jc w:val="center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16"/>
              </w:rPr>
              <w:t xml:space="preserve">31 December </w:t>
            </w:r>
            <w:r w:rsidRPr="00F512E3">
              <w:rPr>
                <w:rFonts w:ascii="Aptos" w:hAnsi="Aptos"/>
              </w:rPr>
              <w:br/>
            </w:r>
            <w:r w:rsidRPr="00F512E3">
              <w:rPr>
                <w:rFonts w:ascii="Aptos" w:hAnsi="Aptos"/>
                <w:b/>
                <w:color w:val="000000"/>
                <w:sz w:val="16"/>
              </w:rPr>
              <w:t>2024</w:t>
            </w:r>
          </w:p>
        </w:tc>
      </w:tr>
      <w:tr w:rsidR="00E06874" w:rsidRPr="00F512E3" w14:paraId="0EFDD1E9" w14:textId="77777777" w:rsidTr="00EB3881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F2647A9" w14:textId="77777777" w:rsidR="00E06874" w:rsidRPr="00F512E3" w:rsidRDefault="00EB3881">
            <w:pPr>
              <w:keepNext/>
              <w:spacing w:before="4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Property, plant and equipment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97EC19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1493C6B" w14:textId="77777777" w:rsidR="00E06874" w:rsidRPr="00F512E3" w:rsidRDefault="00EB3881">
            <w:pPr>
              <w:keepNext/>
              <w:tabs>
                <w:tab w:val="left" w:pos="522"/>
                <w:tab w:val="left" w:pos="1237"/>
              </w:tabs>
              <w:spacing w:before="4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356,398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9FBDB3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83D33EC" w14:textId="77777777" w:rsidR="00E06874" w:rsidRPr="00F512E3" w:rsidRDefault="00EB3881">
            <w:pPr>
              <w:keepNext/>
              <w:tabs>
                <w:tab w:val="left" w:pos="522"/>
                <w:tab w:val="left" w:pos="1237"/>
              </w:tabs>
              <w:spacing w:before="4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284,546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E06874" w:rsidRPr="00F512E3" w14:paraId="43D8B936" w14:textId="77777777" w:rsidTr="00EB3881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A6A892C" w14:textId="77777777" w:rsidR="00E06874" w:rsidRPr="00F512E3" w:rsidRDefault="00EB3881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Right-of-use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D394C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02BEA0F" w14:textId="77777777" w:rsidR="00E06874" w:rsidRPr="00F512E3" w:rsidRDefault="00EB3881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138,294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BF05EE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E537C69" w14:textId="77777777" w:rsidR="00E06874" w:rsidRPr="00F512E3" w:rsidRDefault="00EB3881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125,198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E06874" w:rsidRPr="00F512E3" w14:paraId="55F099F0" w14:textId="77777777" w:rsidTr="00EB3881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C462A20" w14:textId="77777777" w:rsidR="00E06874" w:rsidRPr="00F512E3" w:rsidRDefault="00EB3881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Goodwill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CB01D6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9126475" w14:textId="77777777" w:rsidR="00E06874" w:rsidRPr="00F512E3" w:rsidRDefault="00EB3881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12,835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49DB2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3426A30" w14:textId="77777777" w:rsidR="00E06874" w:rsidRPr="00F512E3" w:rsidRDefault="00EB3881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11,330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E06874" w:rsidRPr="00F512E3" w14:paraId="2BF6C82D" w14:textId="77777777" w:rsidTr="00EB3881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A4E789D" w14:textId="77777777" w:rsidR="00E06874" w:rsidRPr="00F512E3" w:rsidRDefault="00EB3881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Other intangible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75CC23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5256841" w14:textId="77777777" w:rsidR="00E06874" w:rsidRPr="00F512E3" w:rsidRDefault="00EB3881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81,834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D6419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D95EECB" w14:textId="77777777" w:rsidR="00E06874" w:rsidRPr="00F512E3" w:rsidRDefault="00EB3881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20,621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E06874" w:rsidRPr="00F512E3" w14:paraId="7A4796D2" w14:textId="77777777" w:rsidTr="00EB3881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56A2583" w14:textId="77777777" w:rsidR="00E06874" w:rsidRPr="00F512E3" w:rsidRDefault="00EB3881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Contract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DF126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189217D" w14:textId="77777777" w:rsidR="00E06874" w:rsidRPr="00F512E3" w:rsidRDefault="00EB3881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122,934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D6745A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23A8685" w14:textId="77777777" w:rsidR="00E06874" w:rsidRPr="00F512E3" w:rsidRDefault="00EB3881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22,710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E06874" w:rsidRPr="00F512E3" w14:paraId="1C31E42E" w14:textId="77777777" w:rsidTr="00EB3881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771F5D2" w14:textId="77777777" w:rsidR="00E06874" w:rsidRPr="00F512E3" w:rsidRDefault="00EB3881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Other long-term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F032C2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ED82287" w14:textId="77777777" w:rsidR="00E06874" w:rsidRPr="00F512E3" w:rsidRDefault="00EB3881">
            <w:pPr>
              <w:keepNext/>
              <w:tabs>
                <w:tab w:val="left" w:pos="7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8,578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B17E04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83C4BB9" w14:textId="77777777" w:rsidR="00E06874" w:rsidRPr="00F512E3" w:rsidRDefault="00EB3881">
            <w:pPr>
              <w:keepNext/>
              <w:tabs>
                <w:tab w:val="left" w:pos="7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3,615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E06874" w:rsidRPr="00F512E3" w14:paraId="4DC0C494" w14:textId="77777777" w:rsidTr="00EB3881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10B88BC" w14:textId="77777777" w:rsidR="00E06874" w:rsidRPr="00F512E3" w:rsidRDefault="00EB3881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Deferred tax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96DD5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D4786E8" w14:textId="77777777" w:rsidR="00E06874" w:rsidRPr="00F512E3" w:rsidRDefault="00EB3881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192,211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F35F1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E953937" w14:textId="77777777" w:rsidR="00E06874" w:rsidRPr="00F512E3" w:rsidRDefault="00EB3881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298,360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E06874" w:rsidRPr="00F512E3" w14:paraId="4B8D67F7" w14:textId="77777777" w:rsidTr="00EB3881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742342F" w14:textId="77777777" w:rsidR="00E06874" w:rsidRPr="00F512E3" w:rsidRDefault="00EB3881">
            <w:pPr>
              <w:keepNext/>
              <w:spacing w:before="4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Total non-current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D8E7C9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940D579" w14:textId="77777777" w:rsidR="00E06874" w:rsidRPr="00F512E3" w:rsidRDefault="00EB3881">
            <w:pPr>
              <w:keepNext/>
              <w:tabs>
                <w:tab w:val="left" w:pos="522"/>
                <w:tab w:val="left" w:pos="1237"/>
              </w:tabs>
              <w:spacing w:before="4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913,084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A596E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A55759A" w14:textId="77777777" w:rsidR="00E06874" w:rsidRPr="00F512E3" w:rsidRDefault="00EB3881">
            <w:pPr>
              <w:keepNext/>
              <w:tabs>
                <w:tab w:val="left" w:pos="522"/>
                <w:tab w:val="left" w:pos="1237"/>
              </w:tabs>
              <w:spacing w:before="4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766,380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E06874" w:rsidRPr="00F512E3" w14:paraId="5EF945B5" w14:textId="77777777" w:rsidTr="00EB3881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ADA5277" w14:textId="77777777" w:rsidR="00E06874" w:rsidRPr="00F512E3" w:rsidRDefault="00EB3881">
            <w:pPr>
              <w:keepNext/>
              <w:spacing w:before="4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Current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9A49A3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07EB13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D2114A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E3879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</w:tr>
      <w:tr w:rsidR="00E06874" w:rsidRPr="00F512E3" w14:paraId="3C00DA21" w14:textId="77777777" w:rsidTr="00EB3881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BF42319" w14:textId="77777777" w:rsidR="00E06874" w:rsidRPr="00F512E3" w:rsidRDefault="00EB3881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Inventories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33099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F9C5877" w14:textId="77777777" w:rsidR="00E06874" w:rsidRPr="00F512E3" w:rsidRDefault="00EB3881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220,054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AA2E0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9473673" w14:textId="77777777" w:rsidR="00E06874" w:rsidRPr="00F512E3" w:rsidRDefault="00EB3881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127,889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E06874" w:rsidRPr="00F512E3" w14:paraId="29416EDD" w14:textId="77777777" w:rsidTr="00EB3881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7BD03AD" w14:textId="77777777" w:rsidR="00E06874" w:rsidRPr="00F512E3" w:rsidRDefault="00EB3881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Trade receivables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42B599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F3D9FCD" w14:textId="77777777" w:rsidR="00E06874" w:rsidRPr="00F512E3" w:rsidRDefault="00EB3881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69,740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2840A2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544536F" w14:textId="77777777" w:rsidR="00E06874" w:rsidRPr="00F512E3" w:rsidRDefault="00EB3881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160,217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E06874" w:rsidRPr="00F512E3" w14:paraId="2E0C2B8A" w14:textId="77777777" w:rsidTr="00EB3881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E46EE33" w14:textId="77777777" w:rsidR="00E06874" w:rsidRPr="00F512E3" w:rsidRDefault="00EB3881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Contract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2CF32C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1798DE3" w14:textId="77777777" w:rsidR="00E06874" w:rsidRPr="00F512E3" w:rsidRDefault="00EB3881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64,440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45326E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CAC6E30" w14:textId="77777777" w:rsidR="00E06874" w:rsidRPr="00F512E3" w:rsidRDefault="00EB3881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67,304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E06874" w:rsidRPr="00F512E3" w14:paraId="1C097234" w14:textId="77777777" w:rsidTr="00EB3881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3EF099A" w14:textId="77777777" w:rsidR="00E06874" w:rsidRPr="00F512E3" w:rsidRDefault="00EB3881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Other current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5022D4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154D63D" w14:textId="77777777" w:rsidR="00E06874" w:rsidRPr="00F512E3" w:rsidRDefault="00EB3881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46,984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ABB6FB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C978656" w14:textId="77777777" w:rsidR="00E06874" w:rsidRPr="00F512E3" w:rsidRDefault="00EB3881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48,064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E06874" w:rsidRPr="00F512E3" w14:paraId="1A5BDBF9" w14:textId="77777777" w:rsidTr="00EB3881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16EEA04" w14:textId="77777777" w:rsidR="00E06874" w:rsidRPr="00F512E3" w:rsidRDefault="00EB3881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Receivables from related parties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146CFB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5A57E46" w14:textId="77777777" w:rsidR="00E06874" w:rsidRPr="00F512E3" w:rsidRDefault="00EB3881">
            <w:pPr>
              <w:keepNext/>
              <w:tabs>
                <w:tab w:val="left" w:pos="87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438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EA19E6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7F0578F" w14:textId="77777777" w:rsidR="00E06874" w:rsidRPr="00F512E3" w:rsidRDefault="00EB3881">
            <w:pPr>
              <w:keepNext/>
              <w:tabs>
                <w:tab w:val="left" w:pos="87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118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E06874" w:rsidRPr="00F512E3" w14:paraId="71A1FFFD" w14:textId="77777777" w:rsidTr="00EB3881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1129CD3" w14:textId="77777777" w:rsidR="00E06874" w:rsidRPr="00F512E3" w:rsidRDefault="00EB3881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Cash and cash equivalents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71B6D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B83F718" w14:textId="77777777" w:rsidR="00E06874" w:rsidRPr="00F512E3" w:rsidRDefault="00EB3881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172,359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AB2D08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1EB7986" w14:textId="77777777" w:rsidR="00E06874" w:rsidRPr="00F512E3" w:rsidRDefault="00EB3881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51,428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E06874" w:rsidRPr="00F512E3" w14:paraId="02B7F57C" w14:textId="77777777" w:rsidTr="00EB3881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EE685EB" w14:textId="77777777" w:rsidR="00E06874" w:rsidRPr="00F512E3" w:rsidRDefault="00EB3881">
            <w:pPr>
              <w:keepNext/>
              <w:spacing w:before="4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Total current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AC6FB3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E45EC16" w14:textId="77777777" w:rsidR="00E06874" w:rsidRPr="00F512E3" w:rsidRDefault="00EB3881">
            <w:pPr>
              <w:keepNext/>
              <w:tabs>
                <w:tab w:val="left" w:pos="522"/>
                <w:tab w:val="left" w:pos="1237"/>
              </w:tabs>
              <w:spacing w:before="4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574,015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EDB76" w14:textId="77777777" w:rsidR="00E06874" w:rsidRPr="00F512E3" w:rsidRDefault="00E06874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CB6250B" w14:textId="77777777" w:rsidR="00E06874" w:rsidRPr="00F512E3" w:rsidRDefault="00EB3881">
            <w:pPr>
              <w:keepNext/>
              <w:tabs>
                <w:tab w:val="left" w:pos="522"/>
                <w:tab w:val="left" w:pos="1237"/>
              </w:tabs>
              <w:spacing w:before="4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455,020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E06874" w:rsidRPr="00F512E3" w14:paraId="4E3024F8" w14:textId="77777777" w:rsidTr="00EB3881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6514B65" w14:textId="77777777" w:rsidR="00E06874" w:rsidRPr="00F512E3" w:rsidRDefault="00EB3881">
            <w:pPr>
              <w:spacing w:before="4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Total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C6481F" w14:textId="77777777" w:rsidR="00E06874" w:rsidRPr="00F512E3" w:rsidRDefault="00E06874">
            <w:pPr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CC9A35A" w14:textId="77777777" w:rsidR="00E06874" w:rsidRPr="00F512E3" w:rsidRDefault="00EB3881">
            <w:pPr>
              <w:tabs>
                <w:tab w:val="left" w:pos="372"/>
                <w:tab w:val="left" w:pos="1237"/>
              </w:tabs>
              <w:spacing w:before="4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1,487,099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8CA896" w14:textId="77777777" w:rsidR="00E06874" w:rsidRPr="00F512E3" w:rsidRDefault="00E06874">
            <w:pPr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52C43C1" w14:textId="77777777" w:rsidR="00E06874" w:rsidRPr="00F512E3" w:rsidRDefault="00EB3881">
            <w:pPr>
              <w:tabs>
                <w:tab w:val="left" w:pos="372"/>
                <w:tab w:val="left" w:pos="1237"/>
              </w:tabs>
              <w:spacing w:before="4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1,221,400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</w:tbl>
    <w:p w14:paraId="6E59FEEC" w14:textId="77777777" w:rsidR="000A0255" w:rsidRPr="00F512E3" w:rsidRDefault="000A0255" w:rsidP="000A0255">
      <w:pPr>
        <w:spacing w:before="240" w:line="276" w:lineRule="auto"/>
        <w:jc w:val="center"/>
        <w:rPr>
          <w:rFonts w:ascii="Aptos" w:hAnsi="Aptos"/>
          <w:i/>
          <w:sz w:val="20"/>
        </w:rPr>
      </w:pPr>
    </w:p>
    <w:p w14:paraId="3475AEC1" w14:textId="0E974F1D" w:rsidR="00E06874" w:rsidRPr="00F512E3" w:rsidRDefault="00BE47E3">
      <w:pPr>
        <w:keepNext/>
        <w:pageBreakBefore/>
        <w:spacing w:line="276" w:lineRule="auto"/>
        <w:rPr>
          <w:rFonts w:ascii="Aptos" w:hAnsi="Aptos"/>
          <w:sz w:val="20"/>
        </w:rPr>
      </w:pPr>
      <w:r w:rsidRPr="00F512E3">
        <w:rPr>
          <w:rFonts w:ascii="Aptos" w:hAnsi="Aptos"/>
          <w:sz w:val="20"/>
        </w:rPr>
        <w:lastRenderedPageBreak/>
        <w:t xml:space="preserve">Unaudited </w:t>
      </w:r>
      <w:r w:rsidR="000A0255" w:rsidRPr="00F512E3">
        <w:rPr>
          <w:rFonts w:ascii="Aptos" w:hAnsi="Aptos"/>
          <w:sz w:val="20"/>
        </w:rPr>
        <w:t xml:space="preserve">Condensed </w:t>
      </w:r>
      <w:r w:rsidR="00EB3881" w:rsidRPr="00F512E3">
        <w:rPr>
          <w:rFonts w:ascii="Aptos" w:hAnsi="Aptos"/>
          <w:sz w:val="20"/>
        </w:rPr>
        <w:t xml:space="preserve">Consolidated Statements of Financial Position as of </w:t>
      </w:r>
      <w:r w:rsidR="00EB3881" w:rsidRPr="00F512E3">
        <w:rPr>
          <w:rFonts w:ascii="Aptos" w:hAnsi="Aptos"/>
          <w:color w:val="000000"/>
          <w:sz w:val="20"/>
        </w:rPr>
        <w:t>31 December 2025</w:t>
      </w:r>
      <w:r w:rsidR="00EB3881" w:rsidRPr="00F512E3">
        <w:rPr>
          <w:rFonts w:ascii="Aptos" w:hAnsi="Aptos"/>
          <w:sz w:val="20"/>
        </w:rPr>
        <w:t xml:space="preserve"> and </w:t>
      </w:r>
      <w:r w:rsidR="00EB3881" w:rsidRPr="00F512E3">
        <w:rPr>
          <w:rFonts w:ascii="Aptos" w:hAnsi="Aptos"/>
          <w:color w:val="000000"/>
          <w:sz w:val="20"/>
        </w:rPr>
        <w:t>2024</w:t>
      </w:r>
      <w:r w:rsidR="00EB3881" w:rsidRPr="00F512E3">
        <w:rPr>
          <w:rFonts w:ascii="Aptos" w:hAnsi="Aptos"/>
          <w:sz w:val="20"/>
        </w:rPr>
        <w:t xml:space="preserve"> 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E06874" w:rsidRPr="00F512E3" w14:paraId="0EFC2263" w14:textId="77777777">
        <w:trPr>
          <w:cantSplit/>
          <w:trHeight w:hRule="exact" w:val="120"/>
        </w:trPr>
        <w:tc>
          <w:tcPr>
            <w:tcW w:w="9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BDF210" w14:textId="77777777" w:rsidR="00E06874" w:rsidRPr="00F512E3" w:rsidRDefault="00E06874">
            <w:pPr>
              <w:rPr>
                <w:rFonts w:ascii="Aptos" w:hAnsi="Aptos"/>
              </w:rPr>
            </w:pPr>
          </w:p>
        </w:tc>
      </w:tr>
    </w:tbl>
    <w:p w14:paraId="79BFE9E2" w14:textId="77777777" w:rsidR="00E06874" w:rsidRPr="00F512E3" w:rsidRDefault="00EB3881">
      <w:pPr>
        <w:keepNext/>
        <w:spacing w:before="360" w:after="120" w:line="276" w:lineRule="auto"/>
        <w:rPr>
          <w:rFonts w:ascii="Aptos" w:hAnsi="Aptos"/>
          <w:sz w:val="20"/>
        </w:rPr>
      </w:pPr>
      <w:r w:rsidRPr="00F512E3">
        <w:rPr>
          <w:rFonts w:ascii="Aptos" w:hAnsi="Aptos"/>
          <w:i/>
          <w:sz w:val="20"/>
        </w:rPr>
        <w:t xml:space="preserve">USD in thousands 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5"/>
        <w:gridCol w:w="60"/>
        <w:gridCol w:w="1305"/>
        <w:gridCol w:w="60"/>
        <w:gridCol w:w="1305"/>
      </w:tblGrid>
      <w:tr w:rsidR="005D60BD" w:rsidRPr="00F512E3" w14:paraId="04E835F5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27C6C9A" w14:textId="77777777" w:rsidR="005D60BD" w:rsidRPr="00F512E3" w:rsidRDefault="005D60BD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Equity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62E63E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327CEB0" w14:textId="77777777" w:rsidR="005D60BD" w:rsidRPr="00F512E3" w:rsidRDefault="005D60BD">
            <w:pPr>
              <w:keepNext/>
              <w:spacing w:before="65" w:after="20" w:line="276" w:lineRule="auto"/>
              <w:jc w:val="center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16"/>
              </w:rPr>
              <w:t xml:space="preserve">31 December </w:t>
            </w:r>
            <w:r w:rsidRPr="00F512E3">
              <w:rPr>
                <w:rFonts w:ascii="Aptos" w:hAnsi="Aptos"/>
              </w:rPr>
              <w:br/>
            </w:r>
            <w:r w:rsidRPr="00F512E3">
              <w:rPr>
                <w:rFonts w:ascii="Aptos" w:hAnsi="Aptos"/>
                <w:b/>
                <w:color w:val="000000"/>
                <w:sz w:val="16"/>
              </w:rPr>
              <w:t>2025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0FAA6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70C7B70" w14:textId="77777777" w:rsidR="005D60BD" w:rsidRPr="00F512E3" w:rsidRDefault="005D60BD">
            <w:pPr>
              <w:keepNext/>
              <w:spacing w:before="65" w:after="20" w:line="276" w:lineRule="auto"/>
              <w:jc w:val="center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16"/>
              </w:rPr>
              <w:t xml:space="preserve">31 December </w:t>
            </w:r>
            <w:r w:rsidRPr="00F512E3">
              <w:rPr>
                <w:rFonts w:ascii="Aptos" w:hAnsi="Aptos"/>
              </w:rPr>
              <w:br/>
            </w:r>
            <w:r w:rsidRPr="00F512E3">
              <w:rPr>
                <w:rFonts w:ascii="Aptos" w:hAnsi="Aptos"/>
                <w:b/>
                <w:color w:val="000000"/>
                <w:sz w:val="16"/>
              </w:rPr>
              <w:t>2024</w:t>
            </w:r>
          </w:p>
        </w:tc>
      </w:tr>
      <w:tr w:rsidR="005D60BD" w:rsidRPr="00F512E3" w14:paraId="6E1EF2C7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B6AA94E" w14:textId="77777777" w:rsidR="005D60BD" w:rsidRPr="00F512E3" w:rsidRDefault="005D60BD">
            <w:pPr>
              <w:keepNext/>
              <w:spacing w:before="4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Share capital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FA009F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FF69720" w14:textId="77777777" w:rsidR="005D60BD" w:rsidRPr="00F512E3" w:rsidRDefault="005D60BD">
            <w:pPr>
              <w:keepNext/>
              <w:tabs>
                <w:tab w:val="left" w:pos="722"/>
                <w:tab w:val="left" w:pos="1237"/>
              </w:tabs>
              <w:spacing w:before="4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2,929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0656B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A0F7596" w14:textId="77777777" w:rsidR="005D60BD" w:rsidRPr="00F512E3" w:rsidRDefault="005D60BD">
            <w:pPr>
              <w:keepNext/>
              <w:tabs>
                <w:tab w:val="left" w:pos="722"/>
                <w:tab w:val="left" w:pos="1237"/>
              </w:tabs>
              <w:spacing w:before="4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2,826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5D60BD" w:rsidRPr="00F512E3" w14:paraId="1F8A0BF5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4549CBA" w14:textId="77777777" w:rsidR="005D60BD" w:rsidRPr="00F512E3" w:rsidRDefault="005D60BD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Share premium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AACDD1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7A6B5FF" w14:textId="77777777" w:rsidR="005D60BD" w:rsidRPr="00F512E3" w:rsidRDefault="005D60BD">
            <w:pPr>
              <w:keepNext/>
              <w:tabs>
                <w:tab w:val="left" w:pos="37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2,105,691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A0E735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4D2A17E" w14:textId="77777777" w:rsidR="005D60BD" w:rsidRPr="00F512E3" w:rsidRDefault="005D60BD">
            <w:pPr>
              <w:keepNext/>
              <w:tabs>
                <w:tab w:val="left" w:pos="37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2,007,058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5D60BD" w:rsidRPr="00F512E3" w14:paraId="4AC0AF1D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DF97DCA" w14:textId="77777777" w:rsidR="005D60BD" w:rsidRPr="00F512E3" w:rsidRDefault="005D60BD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Other reserves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745D1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89E49F4" w14:textId="77777777" w:rsidR="005D60BD" w:rsidRPr="00F512E3" w:rsidRDefault="005D60BD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15,331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7E61D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793C386" w14:textId="77777777" w:rsidR="005D60BD" w:rsidRPr="00F512E3" w:rsidRDefault="005D60BD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17,272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5D60BD" w:rsidRPr="00F512E3" w14:paraId="5CE5744F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D0AD7A8" w14:textId="77777777" w:rsidR="005D60BD" w:rsidRPr="00F512E3" w:rsidRDefault="005D60BD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Translation reserve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BE5293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47287F3" w14:textId="77777777" w:rsidR="005D60BD" w:rsidRPr="00F512E3" w:rsidRDefault="005D60BD">
            <w:pPr>
              <w:keepNext/>
              <w:tabs>
                <w:tab w:val="left" w:pos="7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1,352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D6581C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1FEF40C" w14:textId="77777777" w:rsidR="005D60BD" w:rsidRPr="00F512E3" w:rsidRDefault="005D60BD">
            <w:pPr>
              <w:keepNext/>
              <w:tabs>
                <w:tab w:val="left" w:pos="656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(2,218)</w:t>
            </w:r>
          </w:p>
        </w:tc>
      </w:tr>
      <w:tr w:rsidR="005D60BD" w:rsidRPr="00F512E3" w14:paraId="47AA5BD0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9ABCF97" w14:textId="77777777" w:rsidR="005D60BD" w:rsidRPr="00F512E3" w:rsidRDefault="005D60BD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Accumulated deficit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70272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0A584FC" w14:textId="77777777" w:rsidR="005D60BD" w:rsidRPr="00F512E3" w:rsidRDefault="005D60BD">
            <w:pPr>
              <w:keepNext/>
              <w:tabs>
                <w:tab w:val="left" w:pos="306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(2,409,790)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EBB2E2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53A465E" w14:textId="77777777" w:rsidR="005D60BD" w:rsidRPr="00F512E3" w:rsidRDefault="005D60BD">
            <w:pPr>
              <w:keepNext/>
              <w:tabs>
                <w:tab w:val="left" w:pos="306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(2,437,709)</w:t>
            </w:r>
          </w:p>
        </w:tc>
      </w:tr>
      <w:tr w:rsidR="005D60BD" w:rsidRPr="00F512E3" w14:paraId="53F0AF97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D912854" w14:textId="77777777" w:rsidR="005D60BD" w:rsidRPr="00F512E3" w:rsidRDefault="005D60BD">
            <w:pPr>
              <w:keepNext/>
              <w:spacing w:before="4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Total equity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D0A3A9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4236F9F" w14:textId="77777777" w:rsidR="005D60BD" w:rsidRPr="00F512E3" w:rsidRDefault="005D60BD">
            <w:pPr>
              <w:keepNext/>
              <w:tabs>
                <w:tab w:val="left" w:pos="456"/>
              </w:tabs>
              <w:spacing w:before="4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(284,487)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E0FD0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5316B5E" w14:textId="77777777" w:rsidR="005D60BD" w:rsidRPr="00F512E3" w:rsidRDefault="005D60BD">
            <w:pPr>
              <w:keepNext/>
              <w:tabs>
                <w:tab w:val="left" w:pos="456"/>
              </w:tabs>
              <w:spacing w:before="4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(412,771)</w:t>
            </w:r>
          </w:p>
        </w:tc>
      </w:tr>
      <w:tr w:rsidR="005D60BD" w:rsidRPr="00F512E3" w14:paraId="35693461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38D27C5" w14:textId="77777777" w:rsidR="005D60BD" w:rsidRPr="00F512E3" w:rsidRDefault="005D60BD">
            <w:pPr>
              <w:keepNext/>
              <w:spacing w:before="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Non-current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36A995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1496A4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E3DF6D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FF4E3C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</w:tr>
      <w:tr w:rsidR="005D60BD" w:rsidRPr="00F512E3" w14:paraId="75880E26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00B4C40" w14:textId="77777777" w:rsidR="005D60BD" w:rsidRPr="00F512E3" w:rsidRDefault="005D60BD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Borrowings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FAA08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EFADD22" w14:textId="77777777" w:rsidR="005D60BD" w:rsidRPr="00F512E3" w:rsidRDefault="005D60BD">
            <w:pPr>
              <w:keepNext/>
              <w:tabs>
                <w:tab w:val="left" w:pos="37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1,262,147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22E4D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3B72EB8" w14:textId="77777777" w:rsidR="005D60BD" w:rsidRPr="00F512E3" w:rsidRDefault="005D60BD">
            <w:pPr>
              <w:keepNext/>
              <w:tabs>
                <w:tab w:val="left" w:pos="37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1,035,882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5D60BD" w:rsidRPr="00F512E3" w14:paraId="0F28C934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F93C8AE" w14:textId="77777777" w:rsidR="005D60BD" w:rsidRPr="00F512E3" w:rsidRDefault="005D60BD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Derivative financial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7DC989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7A96555" w14:textId="77777777" w:rsidR="005D60BD" w:rsidRPr="00F512E3" w:rsidRDefault="005D60BD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53,994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A1628C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24E4139" w14:textId="77777777" w:rsidR="005D60BD" w:rsidRPr="00F512E3" w:rsidRDefault="005D60BD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210,224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5D60BD" w:rsidRPr="00F512E3" w14:paraId="49AA1832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ABB8ACA" w14:textId="77777777" w:rsidR="005D60BD" w:rsidRPr="00F512E3" w:rsidRDefault="005D60BD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Lease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DA8326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DE63D04" w14:textId="77777777" w:rsidR="005D60BD" w:rsidRPr="00F512E3" w:rsidRDefault="005D60BD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137,999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FB817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A062AF1" w14:textId="77777777" w:rsidR="005D60BD" w:rsidRPr="00F512E3" w:rsidRDefault="005D60BD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112,137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5D60BD" w:rsidRPr="00F512E3" w14:paraId="3E7C81AD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D6F1C4B" w14:textId="77777777" w:rsidR="005D60BD" w:rsidRPr="00F512E3" w:rsidRDefault="005D60BD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Contract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3B0BB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78FB4E1" w14:textId="77777777" w:rsidR="005D60BD" w:rsidRPr="00F512E3" w:rsidRDefault="005D60BD">
            <w:pPr>
              <w:keepNext/>
              <w:tabs>
                <w:tab w:val="left" w:pos="7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5,500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ABF08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01F5E97" w14:textId="77777777" w:rsidR="005D60BD" w:rsidRPr="00F512E3" w:rsidRDefault="005D60BD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80,721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5D60BD" w:rsidRPr="00F512E3" w14:paraId="6DFF443F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98793E0" w14:textId="77777777" w:rsidR="005D60BD" w:rsidRPr="00F512E3" w:rsidRDefault="005D60BD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Deferred tax liability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3BB21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FDED368" w14:textId="77777777" w:rsidR="005D60BD" w:rsidRPr="00F512E3" w:rsidRDefault="005D60BD">
            <w:pPr>
              <w:keepNext/>
              <w:tabs>
                <w:tab w:val="left" w:pos="7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7,868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0FE46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E076D77" w14:textId="77777777" w:rsidR="005D60BD" w:rsidRPr="00F512E3" w:rsidRDefault="005D60BD">
            <w:pPr>
              <w:keepNext/>
              <w:tabs>
                <w:tab w:val="left" w:pos="7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1,811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5D60BD" w:rsidRPr="00F512E3" w14:paraId="7078C460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4EA12CE" w14:textId="77777777" w:rsidR="005D60BD" w:rsidRPr="00F512E3" w:rsidRDefault="005D60BD">
            <w:pPr>
              <w:keepNext/>
              <w:spacing w:before="4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Total non-current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C998F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B3BC555" w14:textId="77777777" w:rsidR="005D60BD" w:rsidRPr="00F512E3" w:rsidRDefault="005D60BD">
            <w:pPr>
              <w:keepNext/>
              <w:tabs>
                <w:tab w:val="left" w:pos="372"/>
                <w:tab w:val="left" w:pos="1237"/>
              </w:tabs>
              <w:spacing w:before="4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1,467,508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0E4B89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274A8B4" w14:textId="77777777" w:rsidR="005D60BD" w:rsidRPr="00F512E3" w:rsidRDefault="005D60BD">
            <w:pPr>
              <w:keepNext/>
              <w:tabs>
                <w:tab w:val="left" w:pos="372"/>
                <w:tab w:val="left" w:pos="1237"/>
              </w:tabs>
              <w:spacing w:before="4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1,440,775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5D60BD" w:rsidRPr="00F512E3" w14:paraId="390105A6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4127F8C" w14:textId="77777777" w:rsidR="005D60BD" w:rsidRPr="00F512E3" w:rsidRDefault="005D60BD">
            <w:pPr>
              <w:keepNext/>
              <w:spacing w:before="4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Current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87EDC7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B9D937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CED870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522924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</w:tr>
      <w:tr w:rsidR="005D60BD" w:rsidRPr="00F512E3" w14:paraId="0B81971F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742744A" w14:textId="77777777" w:rsidR="005D60BD" w:rsidRPr="00F512E3" w:rsidRDefault="005D60BD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Trade and other payables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84F559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4C52D5A" w14:textId="77777777" w:rsidR="005D60BD" w:rsidRPr="00F512E3" w:rsidRDefault="005D60BD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126,124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99D41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DC28BFF" w14:textId="77777777" w:rsidR="005D60BD" w:rsidRPr="00F512E3" w:rsidRDefault="005D60BD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67,126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5D60BD" w:rsidRPr="00F512E3" w14:paraId="76167E92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58F3FCE" w14:textId="77777777" w:rsidR="005D60BD" w:rsidRPr="00F512E3" w:rsidRDefault="005D60BD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Lease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24DAB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62A56EF" w14:textId="77777777" w:rsidR="005D60BD" w:rsidRPr="00F512E3" w:rsidRDefault="005D60BD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12,078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560969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CB3BAEA" w14:textId="77777777" w:rsidR="005D60BD" w:rsidRPr="00F512E3" w:rsidRDefault="005D60BD">
            <w:pPr>
              <w:keepNext/>
              <w:tabs>
                <w:tab w:val="left" w:pos="7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9,515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5D60BD" w:rsidRPr="00F512E3" w14:paraId="7B4A532D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8028AFE" w14:textId="77777777" w:rsidR="005D60BD" w:rsidRPr="00F512E3" w:rsidRDefault="005D60BD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Current maturities of borrowings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F87183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227A74C" w14:textId="77777777" w:rsidR="005D60BD" w:rsidRPr="00F512E3" w:rsidRDefault="005D60BD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36,921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4A006D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FFF2C10" w14:textId="77777777" w:rsidR="005D60BD" w:rsidRPr="00F512E3" w:rsidRDefault="005D60BD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32,702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5D60BD" w:rsidRPr="00F512E3" w14:paraId="5091DF97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D65DECE" w14:textId="77777777" w:rsidR="005D60BD" w:rsidRPr="00F512E3" w:rsidRDefault="005D60BD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Liabilities to related parties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3875E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92CF6F1" w14:textId="77777777" w:rsidR="005D60BD" w:rsidRPr="00F512E3" w:rsidRDefault="005D60BD">
            <w:pPr>
              <w:keepNext/>
              <w:tabs>
                <w:tab w:val="left" w:pos="7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3,325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0A5491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05B106C" w14:textId="77777777" w:rsidR="005D60BD" w:rsidRPr="00F512E3" w:rsidRDefault="005D60BD">
            <w:pPr>
              <w:keepNext/>
              <w:tabs>
                <w:tab w:val="left" w:pos="7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8,465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5D60BD" w:rsidRPr="00F512E3" w14:paraId="0EB79D47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73B9454" w14:textId="77777777" w:rsidR="005D60BD" w:rsidRPr="00F512E3" w:rsidRDefault="005D60BD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Contract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5929D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A465D50" w14:textId="77777777" w:rsidR="005D60BD" w:rsidRPr="00F512E3" w:rsidRDefault="005D60BD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30,364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769C75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95CF88A" w14:textId="77777777" w:rsidR="005D60BD" w:rsidRPr="00F512E3" w:rsidRDefault="005D60BD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15,980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5D60BD" w:rsidRPr="00F512E3" w14:paraId="08A9D29B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51969C9" w14:textId="77777777" w:rsidR="005D60BD" w:rsidRPr="00F512E3" w:rsidRDefault="005D60BD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Taxes payable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D9C2A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A9CCEB2" w14:textId="77777777" w:rsidR="005D60BD" w:rsidRPr="00F512E3" w:rsidRDefault="005D60BD">
            <w:pPr>
              <w:keepNext/>
              <w:tabs>
                <w:tab w:val="left" w:pos="7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1,041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B281E5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72DF201" w14:textId="77777777" w:rsidR="005D60BD" w:rsidRPr="00F512E3" w:rsidRDefault="005D60BD">
            <w:pPr>
              <w:keepNext/>
              <w:tabs>
                <w:tab w:val="left" w:pos="87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204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5D60BD" w:rsidRPr="00F512E3" w14:paraId="1E1E57A2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601274C" w14:textId="77777777" w:rsidR="005D60BD" w:rsidRPr="00F512E3" w:rsidRDefault="005D60BD">
            <w:pPr>
              <w:keepNext/>
              <w:spacing w:before="6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Other current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CBEE5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8E42DA9" w14:textId="77777777" w:rsidR="005D60BD" w:rsidRPr="00F512E3" w:rsidRDefault="005D60BD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94,225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B87766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3C95713" w14:textId="77777777" w:rsidR="005D60BD" w:rsidRPr="00F512E3" w:rsidRDefault="005D60BD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59,404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5D60BD" w:rsidRPr="00F512E3" w14:paraId="2D7F59D8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D14B2A1" w14:textId="77777777" w:rsidR="005D60BD" w:rsidRPr="00F512E3" w:rsidRDefault="005D60BD">
            <w:pPr>
              <w:keepNext/>
              <w:spacing w:before="4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Total current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748B13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A084586" w14:textId="77777777" w:rsidR="005D60BD" w:rsidRPr="00F512E3" w:rsidRDefault="005D60BD">
            <w:pPr>
              <w:keepNext/>
              <w:tabs>
                <w:tab w:val="left" w:pos="522"/>
                <w:tab w:val="left" w:pos="1237"/>
              </w:tabs>
              <w:spacing w:before="4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304,078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5FF58D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E5C142F" w14:textId="77777777" w:rsidR="005D60BD" w:rsidRPr="00F512E3" w:rsidRDefault="005D60BD">
            <w:pPr>
              <w:keepNext/>
              <w:tabs>
                <w:tab w:val="left" w:pos="522"/>
                <w:tab w:val="left" w:pos="1237"/>
              </w:tabs>
              <w:spacing w:before="4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193,396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5D60BD" w:rsidRPr="00F512E3" w14:paraId="38FAD563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9A6763C" w14:textId="77777777" w:rsidR="005D60BD" w:rsidRPr="00F512E3" w:rsidRDefault="005D60BD">
            <w:pPr>
              <w:keepNext/>
              <w:spacing w:before="4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Total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266C94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92037B1" w14:textId="77777777" w:rsidR="005D60BD" w:rsidRPr="00F512E3" w:rsidRDefault="005D60BD">
            <w:pPr>
              <w:keepNext/>
              <w:tabs>
                <w:tab w:val="left" w:pos="372"/>
                <w:tab w:val="left" w:pos="1237"/>
              </w:tabs>
              <w:spacing w:before="4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1,771,586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5578B" w14:textId="77777777" w:rsidR="005D60BD" w:rsidRPr="00F512E3" w:rsidRDefault="005D60BD">
            <w:pPr>
              <w:keepNext/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BFC4BF6" w14:textId="77777777" w:rsidR="005D60BD" w:rsidRPr="00F512E3" w:rsidRDefault="005D60BD">
            <w:pPr>
              <w:keepNext/>
              <w:tabs>
                <w:tab w:val="left" w:pos="372"/>
                <w:tab w:val="left" w:pos="1237"/>
              </w:tabs>
              <w:spacing w:before="4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1,634,171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  <w:tr w:rsidR="005D60BD" w:rsidRPr="00F512E3" w14:paraId="232EDE70" w14:textId="77777777" w:rsidTr="005D60BD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9D91993" w14:textId="77777777" w:rsidR="005D60BD" w:rsidRPr="00F512E3" w:rsidRDefault="005D60BD">
            <w:pPr>
              <w:spacing w:before="5" w:after="2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Total equity and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B39D3" w14:textId="77777777" w:rsidR="005D60BD" w:rsidRPr="00F512E3" w:rsidRDefault="005D60BD">
            <w:pPr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0362759" w14:textId="77777777" w:rsidR="005D60BD" w:rsidRPr="00F512E3" w:rsidRDefault="005D60BD">
            <w:pPr>
              <w:tabs>
                <w:tab w:val="left" w:pos="372"/>
                <w:tab w:val="left" w:pos="1237"/>
              </w:tabs>
              <w:spacing w:before="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1,487,099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90570C" w14:textId="77777777" w:rsidR="005D60BD" w:rsidRPr="00F512E3" w:rsidRDefault="005D60BD">
            <w:pPr>
              <w:rPr>
                <w:rFonts w:ascii="Aptos" w:hAnsi="Aptos"/>
              </w:rPr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4685FC5" w14:textId="77777777" w:rsidR="005D60BD" w:rsidRPr="00F512E3" w:rsidRDefault="005D60BD">
            <w:pPr>
              <w:tabs>
                <w:tab w:val="left" w:pos="372"/>
                <w:tab w:val="left" w:pos="1237"/>
              </w:tabs>
              <w:spacing w:before="5" w:after="2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1,221,400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</w:tr>
    </w:tbl>
    <w:p w14:paraId="00B49094" w14:textId="77777777" w:rsidR="000A0255" w:rsidRPr="00F512E3" w:rsidRDefault="000A0255" w:rsidP="000A0255">
      <w:pPr>
        <w:spacing w:before="240" w:line="276" w:lineRule="auto"/>
        <w:jc w:val="center"/>
        <w:rPr>
          <w:rFonts w:ascii="Aptos" w:hAnsi="Aptos"/>
          <w:i/>
          <w:sz w:val="20"/>
        </w:rPr>
      </w:pPr>
    </w:p>
    <w:p w14:paraId="31CF2C53" w14:textId="77777777" w:rsidR="00E06874" w:rsidRPr="00F512E3" w:rsidRDefault="00E06874">
      <w:pPr>
        <w:spacing w:before="240" w:line="276" w:lineRule="auto"/>
        <w:jc w:val="center"/>
        <w:rPr>
          <w:rFonts w:ascii="Aptos" w:hAnsi="Aptos"/>
          <w:sz w:val="20"/>
        </w:rPr>
        <w:sectPr w:rsidR="00E06874" w:rsidRPr="00F512E3">
          <w:pgSz w:w="12240" w:h="15840"/>
          <w:pgMar w:top="900" w:right="1170" w:bottom="900" w:left="1170" w:header="0" w:footer="360" w:gutter="0"/>
          <w:cols w:space="708"/>
        </w:sectPr>
      </w:pPr>
    </w:p>
    <w:p w14:paraId="73E44CE2" w14:textId="151AD143" w:rsidR="00E06874" w:rsidRPr="00F512E3" w:rsidRDefault="00BE47E3">
      <w:pPr>
        <w:keepNext/>
        <w:spacing w:after="40" w:line="276" w:lineRule="auto"/>
        <w:outlineLvl w:val="0"/>
        <w:rPr>
          <w:rFonts w:ascii="Aptos" w:hAnsi="Aptos"/>
          <w:sz w:val="20"/>
        </w:rPr>
      </w:pPr>
      <w:r w:rsidRPr="00F512E3">
        <w:rPr>
          <w:rFonts w:ascii="Aptos" w:hAnsi="Aptos"/>
          <w:sz w:val="20"/>
        </w:rPr>
        <w:lastRenderedPageBreak/>
        <w:t xml:space="preserve">Unaudited </w:t>
      </w:r>
      <w:r w:rsidR="000A0255" w:rsidRPr="00F512E3">
        <w:rPr>
          <w:rFonts w:ascii="Aptos" w:hAnsi="Aptos"/>
          <w:sz w:val="20"/>
        </w:rPr>
        <w:t xml:space="preserve">Condensed </w:t>
      </w:r>
      <w:r w:rsidR="00EB3881" w:rsidRPr="00F512E3">
        <w:rPr>
          <w:rFonts w:ascii="Aptos" w:hAnsi="Aptos"/>
          <w:sz w:val="20"/>
        </w:rPr>
        <w:t xml:space="preserve">Consolidated Statements of Cash Flows for the years </w:t>
      </w:r>
      <w:r w:rsidR="00EB3881" w:rsidRPr="00F512E3">
        <w:rPr>
          <w:rFonts w:ascii="Aptos" w:hAnsi="Aptos"/>
          <w:color w:val="000000"/>
          <w:sz w:val="20"/>
        </w:rPr>
        <w:t>31 December 2025</w:t>
      </w:r>
      <w:r w:rsidR="00EB3881" w:rsidRPr="00F512E3">
        <w:rPr>
          <w:rFonts w:ascii="Aptos" w:hAnsi="Aptos"/>
          <w:sz w:val="20"/>
        </w:rPr>
        <w:t xml:space="preserve">, </w:t>
      </w:r>
      <w:r w:rsidR="00EB3881" w:rsidRPr="00F512E3">
        <w:rPr>
          <w:rFonts w:ascii="Aptos" w:hAnsi="Aptos"/>
          <w:color w:val="000000"/>
          <w:sz w:val="20"/>
        </w:rPr>
        <w:t>2024</w:t>
      </w:r>
      <w:r w:rsidR="00EB3881" w:rsidRPr="00F512E3">
        <w:rPr>
          <w:rFonts w:ascii="Aptos" w:hAnsi="Aptos"/>
          <w:sz w:val="20"/>
        </w:rPr>
        <w:t xml:space="preserve">, and </w:t>
      </w:r>
      <w:r w:rsidR="00EB3881" w:rsidRPr="00F512E3">
        <w:rPr>
          <w:rFonts w:ascii="Aptos" w:hAnsi="Aptos"/>
          <w:color w:val="000000"/>
          <w:sz w:val="20"/>
        </w:rPr>
        <w:t>2023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E06874" w:rsidRPr="00F512E3" w14:paraId="2B8C1565" w14:textId="77777777">
        <w:trPr>
          <w:cantSplit/>
          <w:trHeight w:hRule="exact" w:val="120"/>
        </w:trPr>
        <w:tc>
          <w:tcPr>
            <w:tcW w:w="9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66670D" w14:textId="77777777" w:rsidR="00E06874" w:rsidRPr="00F512E3" w:rsidRDefault="00E06874">
            <w:pPr>
              <w:rPr>
                <w:rFonts w:ascii="Aptos" w:hAnsi="Aptos"/>
              </w:rPr>
            </w:pPr>
          </w:p>
        </w:tc>
      </w:tr>
    </w:tbl>
    <w:p w14:paraId="381D9BF5" w14:textId="77777777" w:rsidR="00E06874" w:rsidRPr="00F512E3" w:rsidRDefault="00EB3881">
      <w:pPr>
        <w:keepNext/>
        <w:spacing w:before="240" w:after="120" w:line="288" w:lineRule="auto"/>
        <w:rPr>
          <w:rFonts w:ascii="Aptos" w:hAnsi="Aptos"/>
          <w:sz w:val="20"/>
        </w:rPr>
      </w:pPr>
      <w:r w:rsidRPr="00F512E3">
        <w:rPr>
          <w:rFonts w:ascii="Aptos" w:hAnsi="Aptos"/>
          <w:i/>
          <w:sz w:val="20"/>
        </w:rPr>
        <w:t xml:space="preserve">USD in thousands </w:t>
      </w: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1"/>
        <w:gridCol w:w="102"/>
        <w:gridCol w:w="1645"/>
        <w:gridCol w:w="101"/>
        <w:gridCol w:w="1645"/>
        <w:gridCol w:w="101"/>
      </w:tblGrid>
      <w:tr w:rsidR="00CA3320" w:rsidRPr="00F512E3" w14:paraId="723EBD33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2F4DECB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18"/>
              </w:rPr>
              <w:t>Cash flows from operating activities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3F4F3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3A8FB01" w14:textId="77777777" w:rsidR="00CA3320" w:rsidRPr="00F512E3" w:rsidRDefault="00CA3320">
            <w:pPr>
              <w:spacing w:before="75" w:after="30"/>
              <w:jc w:val="center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16"/>
              </w:rPr>
              <w:t>2025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B1F7FC" w14:textId="77777777" w:rsidR="00CA3320" w:rsidRPr="00F512E3" w:rsidRDefault="00CA3320">
            <w:pPr>
              <w:spacing w:before="75" w:after="30"/>
              <w:jc w:val="center"/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A832EE0" w14:textId="77777777" w:rsidR="00CA3320" w:rsidRPr="00F512E3" w:rsidRDefault="00CA3320">
            <w:pPr>
              <w:spacing w:before="75" w:after="30"/>
              <w:jc w:val="center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16"/>
              </w:rPr>
              <w:t>2024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A2748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4E0C4634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BED3A3F" w14:textId="77777777" w:rsidR="00CA3320" w:rsidRPr="00F512E3" w:rsidRDefault="00CA3320">
            <w:pPr>
              <w:spacing w:before="5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Profit / (loss) for the year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E0724F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B8DF812" w14:textId="77777777" w:rsidR="00CA3320" w:rsidRPr="00F512E3" w:rsidRDefault="00CA3320">
            <w:pPr>
              <w:tabs>
                <w:tab w:val="left" w:pos="622"/>
                <w:tab w:val="left" w:pos="1237"/>
              </w:tabs>
              <w:spacing w:before="5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27,919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2AD4B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A6EFFAC" w14:textId="77777777" w:rsidR="00CA3320" w:rsidRPr="00F512E3" w:rsidRDefault="00CA3320">
            <w:pPr>
              <w:tabs>
                <w:tab w:val="left" w:pos="456"/>
              </w:tabs>
              <w:spacing w:before="5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(231,864)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332C3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63EC4469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7EE2769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Adjustments for non-cash items: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6ABDEA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47A86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DD2936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30836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DEC262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4934C7F9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4188AB2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Depreciation, amortization and impairment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DB577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3777829" w14:textId="77777777" w:rsidR="00CA3320" w:rsidRPr="00F512E3" w:rsidRDefault="00CA3320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37,851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49A63E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97B815A" w14:textId="77777777" w:rsidR="00CA3320" w:rsidRPr="00F512E3" w:rsidRDefault="00CA3320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31,301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1E1199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59C457F6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964DCEC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Change in allowance for receivables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C1723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C90658A" w14:textId="77777777" w:rsidR="00CA3320" w:rsidRPr="00F512E3" w:rsidRDefault="00CA3320">
            <w:pPr>
              <w:tabs>
                <w:tab w:val="left" w:pos="87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703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45871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811C3D1" w14:textId="77777777" w:rsidR="00CA3320" w:rsidRPr="00F512E3" w:rsidRDefault="00CA3320">
            <w:pPr>
              <w:tabs>
                <w:tab w:val="left" w:pos="80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(946)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1D774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53C05CFC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C6F543B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Change in inventory reserves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FF4070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C57DCD6" w14:textId="77777777" w:rsidR="00CA3320" w:rsidRPr="00F512E3" w:rsidRDefault="00CA3320">
            <w:pPr>
              <w:tabs>
                <w:tab w:val="left" w:pos="87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646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FB08A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1E4A42E" w14:textId="77777777" w:rsidR="00CA3320" w:rsidRPr="00F512E3" w:rsidRDefault="00CA3320">
            <w:pPr>
              <w:tabs>
                <w:tab w:val="left" w:pos="6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(3,483)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7B50E7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21E25789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5BC1BE5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Share-based payments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6ECB1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F332D9A" w14:textId="77777777" w:rsidR="00CA3320" w:rsidRPr="00F512E3" w:rsidRDefault="00CA3320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7,378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69249E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1AE99AB" w14:textId="77777777" w:rsidR="00CA3320" w:rsidRPr="00F512E3" w:rsidRDefault="00CA3320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7,626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9E78C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069C7CCC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2821BEA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Effects resulting from business combination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759A01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EA1E277" w14:textId="77777777" w:rsidR="00CA3320" w:rsidRPr="00F512E3" w:rsidRDefault="00CA3320">
            <w:pPr>
              <w:tabs>
                <w:tab w:val="left" w:pos="6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(7,977)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7" w:type="dxa"/>
              <w:bottom w:w="0" w:type="dxa"/>
              <w:right w:w="13" w:type="dxa"/>
            </w:tcMar>
            <w:vAlign w:val="bottom"/>
          </w:tcPr>
          <w:p w14:paraId="3379E1B9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5D53EA9" w14:textId="77777777" w:rsidR="00CA3320" w:rsidRPr="00F512E3" w:rsidRDefault="00CA3320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—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7" w:type="dxa"/>
              <w:bottom w:w="0" w:type="dxa"/>
              <w:right w:w="13" w:type="dxa"/>
            </w:tcMar>
            <w:vAlign w:val="bottom"/>
          </w:tcPr>
          <w:p w14:paraId="40D1CC09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</w:p>
        </w:tc>
      </w:tr>
      <w:tr w:rsidR="00CA3320" w:rsidRPr="00F512E3" w14:paraId="6D12415E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C6C4EE3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Loss on sale of interest in joint venture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1B3DD2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A1F7596" w14:textId="77777777" w:rsidR="00CA3320" w:rsidRPr="00F512E3" w:rsidRDefault="00CA3320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—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7" w:type="dxa"/>
              <w:bottom w:w="0" w:type="dxa"/>
              <w:right w:w="13" w:type="dxa"/>
            </w:tcMar>
            <w:vAlign w:val="bottom"/>
          </w:tcPr>
          <w:p w14:paraId="73EEBC3A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8B7FAE0" w14:textId="77777777" w:rsidR="00CA3320" w:rsidRPr="00F512E3" w:rsidRDefault="00CA3320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2,970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7" w:type="dxa"/>
              <w:bottom w:w="0" w:type="dxa"/>
              <w:right w:w="13" w:type="dxa"/>
            </w:tcMar>
            <w:vAlign w:val="bottom"/>
          </w:tcPr>
          <w:p w14:paraId="35203C51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</w:p>
        </w:tc>
      </w:tr>
      <w:tr w:rsidR="00CA3320" w:rsidRPr="00F512E3" w14:paraId="05D84BF4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8CB41A6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Finance income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A24A55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50A6E3B" w14:textId="77777777" w:rsidR="00CA3320" w:rsidRPr="00F512E3" w:rsidRDefault="00CA3320">
            <w:pPr>
              <w:tabs>
                <w:tab w:val="left" w:pos="4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(198,492)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38EA0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0F344A7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(80,145)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9D7ACF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6523E182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5E678BD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Finance costs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B2C97C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6E85B89" w14:textId="77777777" w:rsidR="00CA3320" w:rsidRPr="00F512E3" w:rsidRDefault="00CA3320">
            <w:pPr>
              <w:tabs>
                <w:tab w:val="left" w:pos="5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149,190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0C672C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5DEB2A3" w14:textId="77777777" w:rsidR="00CA3320" w:rsidRPr="00F512E3" w:rsidRDefault="00CA3320">
            <w:pPr>
              <w:tabs>
                <w:tab w:val="left" w:pos="5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303,165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80522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463BA3B3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C8F20FA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Exchange rate difference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F0EE1E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AEB9976" w14:textId="77777777" w:rsidR="00CA3320" w:rsidRPr="00F512E3" w:rsidRDefault="00CA3320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16,841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B3649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B0E5016" w14:textId="77777777" w:rsidR="00CA3320" w:rsidRPr="00F512E3" w:rsidRDefault="00CA3320">
            <w:pPr>
              <w:tabs>
                <w:tab w:val="left" w:pos="6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(8,161)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230D00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4268018E" w14:textId="77777777" w:rsidTr="004B4BB1">
        <w:trPr>
          <w:cantSplit/>
          <w:trHeight w:hRule="exact" w:val="633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903F240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Net (gain) / loss on modification and extinguishment of financial liabilities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71747E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68EC756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(17,703)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82059B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D1E0392" w14:textId="77777777" w:rsidR="00CA3320" w:rsidRPr="00F512E3" w:rsidRDefault="00CA3320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69,378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BC00B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258033A9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B108CBD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Income tax (benefit) / expense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F3F492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DFA4A93" w14:textId="77777777" w:rsidR="00CA3320" w:rsidRPr="00F512E3" w:rsidRDefault="00CA3320">
            <w:pPr>
              <w:tabs>
                <w:tab w:val="left" w:pos="5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108,429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BB275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9CA102B" w14:textId="77777777" w:rsidR="00CA3320" w:rsidRPr="00F512E3" w:rsidRDefault="00CA3320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14,301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AF70B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3D2A771F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24AB25C" w14:textId="77777777" w:rsidR="00CA3320" w:rsidRPr="00F512E3" w:rsidRDefault="00CA3320">
            <w:pPr>
              <w:spacing w:before="5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Operating cash flow before movement in working capital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A956B4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97004B7" w14:textId="77777777" w:rsidR="00CA3320" w:rsidRPr="00F512E3" w:rsidRDefault="00CA3320">
            <w:pPr>
              <w:tabs>
                <w:tab w:val="left" w:pos="522"/>
                <w:tab w:val="left" w:pos="1237"/>
              </w:tabs>
              <w:spacing w:before="5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124,785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71CBB5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DA08F74" w14:textId="77777777" w:rsidR="00CA3320" w:rsidRPr="00F512E3" w:rsidRDefault="00CA3320">
            <w:pPr>
              <w:tabs>
                <w:tab w:val="left" w:pos="522"/>
                <w:tab w:val="left" w:pos="1237"/>
              </w:tabs>
              <w:spacing w:before="5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104,142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AC57E4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2042729E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128B71B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Increase in inventories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054E4B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09951AA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(90,129)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DEA5FF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C930D2A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(49,973)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6CE2D1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0397057B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033D6DD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Decrease / (increase) in trade receivables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6B05B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4686542" w14:textId="77777777" w:rsidR="00CA3320" w:rsidRPr="00F512E3" w:rsidRDefault="00CA3320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93,182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1526C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1C3AA9D" w14:textId="77777777" w:rsidR="00CA3320" w:rsidRPr="00F512E3" w:rsidRDefault="00CA3320">
            <w:pPr>
              <w:tabs>
                <w:tab w:val="left" w:pos="4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(119,063)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75176A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2C5F70AA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3B9FAF3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(Decrease) increase in receivables with related parties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DD301E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08BC1B1" w14:textId="77777777" w:rsidR="00CA3320" w:rsidRPr="00F512E3" w:rsidRDefault="00CA3320">
            <w:pPr>
              <w:tabs>
                <w:tab w:val="left" w:pos="80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(320)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2987C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EF0D08C" w14:textId="77777777" w:rsidR="00CA3320" w:rsidRPr="00F512E3" w:rsidRDefault="00CA3320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7D5C4F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54487A01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471F476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Increase in contract assets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BC3062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898C718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(94,947)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1A8CA1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D91F410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(45,192)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CF6D5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7DD4DDD3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B7D59D7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Increase in other assets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C9960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9C4AC8D" w14:textId="77777777" w:rsidR="00CA3320" w:rsidRPr="00F512E3" w:rsidRDefault="00CA3320">
            <w:pPr>
              <w:tabs>
                <w:tab w:val="left" w:pos="6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(4,244)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C6B4D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24D26CA" w14:textId="77777777" w:rsidR="00CA3320" w:rsidRPr="00F512E3" w:rsidRDefault="00CA3320">
            <w:pPr>
              <w:tabs>
                <w:tab w:val="left" w:pos="6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(7,125)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D5E79B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20705EE9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A4EE681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Increase / (decrease) in trade and other payables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DD0A1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169B4AA" w14:textId="77777777" w:rsidR="00CA3320" w:rsidRPr="00F512E3" w:rsidRDefault="00CA3320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45,312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4A11F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6E5E10E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(13,695)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F791CD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059AF5C8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1F5E1B8" w14:textId="20B40B81" w:rsidR="00CA3320" w:rsidRPr="00F512E3" w:rsidRDefault="006D5527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De</w:t>
            </w:r>
            <w:r w:rsidR="00CA3320" w:rsidRPr="00F512E3">
              <w:rPr>
                <w:rFonts w:ascii="Aptos" w:hAnsi="Aptos"/>
                <w:color w:val="000000"/>
                <w:sz w:val="20"/>
              </w:rPr>
              <w:t>crease in contract liabilities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E117DA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65CCF06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(69,334)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F084C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16E33D5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(31,446)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C7659E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60F992E3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4D3AD6F" w14:textId="79EF78A5" w:rsidR="00CA3320" w:rsidRPr="00F512E3" w:rsidRDefault="00DE49D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De</w:t>
            </w:r>
            <w:r w:rsidR="00CA3320" w:rsidRPr="00F512E3">
              <w:rPr>
                <w:rFonts w:ascii="Aptos" w:hAnsi="Aptos"/>
                <w:color w:val="000000"/>
                <w:sz w:val="20"/>
              </w:rPr>
              <w:t>crease in liabilities with related parties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B14281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6513E22" w14:textId="77777777" w:rsidR="00CA3320" w:rsidRPr="00F512E3" w:rsidRDefault="00CA3320">
            <w:pPr>
              <w:tabs>
                <w:tab w:val="left" w:pos="6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(2,233)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C96E13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B90B2EE" w14:textId="77777777" w:rsidR="00CA3320" w:rsidRPr="00F512E3" w:rsidRDefault="00CA3320">
            <w:pPr>
              <w:tabs>
                <w:tab w:val="left" w:pos="6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(7,871)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2D411B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4B2EA409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184EDFF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Increase / (decrease) in other liabilities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AB402E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BC9F7CF" w14:textId="77777777" w:rsidR="00CA3320" w:rsidRPr="00F512E3" w:rsidRDefault="00CA3320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5,074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48489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FCD486C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(14,299)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602A1A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3EACE4BA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757C5FC" w14:textId="77777777" w:rsidR="00CA3320" w:rsidRPr="00F512E3" w:rsidRDefault="00CA3320">
            <w:pPr>
              <w:spacing w:before="5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Cash from (used in) operations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5330C8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B83597F" w14:textId="77777777" w:rsidR="00CA3320" w:rsidRPr="00F512E3" w:rsidRDefault="00CA3320">
            <w:pPr>
              <w:tabs>
                <w:tab w:val="left" w:pos="722"/>
                <w:tab w:val="left" w:pos="1237"/>
              </w:tabs>
              <w:spacing w:before="5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7,146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D4C1B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E2D8205" w14:textId="77777777" w:rsidR="00CA3320" w:rsidRPr="00F512E3" w:rsidRDefault="00CA3320">
            <w:pPr>
              <w:tabs>
                <w:tab w:val="left" w:pos="456"/>
              </w:tabs>
              <w:spacing w:before="5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(184,502)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E1EE54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3C1C4CFA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9CF8FF6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Interest received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D2826B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8E22998" w14:textId="77777777" w:rsidR="00CA3320" w:rsidRPr="00F512E3" w:rsidRDefault="00CA3320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2,387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2AD9F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FAB7AEA" w14:textId="77777777" w:rsidR="00CA3320" w:rsidRPr="00F512E3" w:rsidRDefault="00CA3320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4,617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9727CB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11E8881E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4C1EADD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Interest paid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5BE42C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64D3530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(58,950)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FE5E09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B6A52D0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(54,921)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F7E3B5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49AF197D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0BAA790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Income tax paid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B0FC9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A596F02" w14:textId="77777777" w:rsidR="00CA3320" w:rsidRPr="00F512E3" w:rsidRDefault="00CA3320">
            <w:pPr>
              <w:tabs>
                <w:tab w:val="left" w:pos="80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(780)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46329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75D0803" w14:textId="77777777" w:rsidR="00CA3320" w:rsidRPr="00F512E3" w:rsidRDefault="00CA3320">
            <w:pPr>
              <w:tabs>
                <w:tab w:val="left" w:pos="6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(2,037)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095F6A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6D0A7D41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D71AAFF" w14:textId="77777777" w:rsidR="00CA3320" w:rsidRPr="00F512E3" w:rsidRDefault="00CA3320">
            <w:pPr>
              <w:spacing w:before="5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Net cash used in operating activities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B9E9A0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3449C08" w14:textId="77777777" w:rsidR="00CA3320" w:rsidRPr="00F512E3" w:rsidRDefault="00CA3320">
            <w:pPr>
              <w:tabs>
                <w:tab w:val="left" w:pos="556"/>
              </w:tabs>
              <w:spacing w:before="5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(50,197)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2B0F3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FEB5682" w14:textId="77777777" w:rsidR="00CA3320" w:rsidRPr="00F512E3" w:rsidRDefault="00CA3320">
            <w:pPr>
              <w:tabs>
                <w:tab w:val="left" w:pos="456"/>
              </w:tabs>
              <w:spacing w:before="5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(236,843)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29936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539B5E21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413A2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212C7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374FD5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FE7BD0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0C7CF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5E2398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642670B0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A76EC5C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Cash flows from investing activities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564D22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9BE4E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66B5F0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E9EEB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0351F8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0409D515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1BDEAC0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Acquisition of property, plant and equipment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3A748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19565B4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(64,470)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B571F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FFA2AF6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(53,661)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4EF77B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4E61CD79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DE77EF3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Acquisition of intangible assets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E15CF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2975E65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(31,659)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0D2B5F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845BDE4" w14:textId="77777777" w:rsidR="00CA3320" w:rsidRPr="00F512E3" w:rsidRDefault="00CA3320">
            <w:pPr>
              <w:tabs>
                <w:tab w:val="left" w:pos="6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(3,339)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92C0A0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01ECCD88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9147B3E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Restricted cash in connection with debt extinguishment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8BCA9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CFA6FA4" w14:textId="77777777" w:rsidR="00CA3320" w:rsidRPr="00F512E3" w:rsidRDefault="00CA3320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—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99D506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E8E16FB" w14:textId="77777777" w:rsidR="00CA3320" w:rsidRPr="00F512E3" w:rsidRDefault="00CA3320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26,132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45FD2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56F116BE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4958B55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Net cash outflow on acquisition of subsidiary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0F2D2D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944D41D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(14,036)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7" w:type="dxa"/>
              <w:bottom w:w="0" w:type="dxa"/>
              <w:right w:w="13" w:type="dxa"/>
            </w:tcMar>
            <w:vAlign w:val="bottom"/>
          </w:tcPr>
          <w:p w14:paraId="108A424A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31DDDFC" w14:textId="77777777" w:rsidR="00CA3320" w:rsidRPr="00F512E3" w:rsidRDefault="00CA3320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—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7" w:type="dxa"/>
              <w:bottom w:w="0" w:type="dxa"/>
              <w:right w:w="13" w:type="dxa"/>
            </w:tcMar>
            <w:vAlign w:val="bottom"/>
          </w:tcPr>
          <w:p w14:paraId="4BD9E2DD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</w:p>
        </w:tc>
      </w:tr>
      <w:tr w:rsidR="00CA3320" w:rsidRPr="00F512E3" w14:paraId="03E04570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A025A00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Proceeds from the sale in joint venture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43BBA5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C827659" w14:textId="77777777" w:rsidR="00CA3320" w:rsidRPr="00F512E3" w:rsidRDefault="00CA3320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5,950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2D9CD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C6A3A0D" w14:textId="77777777" w:rsidR="00CA3320" w:rsidRPr="00F512E3" w:rsidRDefault="00CA3320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12,000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4207DA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2347469B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DD487EB" w14:textId="55A2456B" w:rsidR="00CA3320" w:rsidRPr="00F512E3" w:rsidRDefault="00CA3320">
            <w:pPr>
              <w:spacing w:before="5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 xml:space="preserve">Net </w:t>
            </w:r>
            <w:r w:rsidR="00F05DC0" w:rsidRPr="00F512E3">
              <w:rPr>
                <w:rFonts w:ascii="Aptos" w:hAnsi="Aptos"/>
                <w:b/>
                <w:color w:val="000000"/>
                <w:sz w:val="20"/>
              </w:rPr>
              <w:t>(</w:t>
            </w:r>
            <w:r w:rsidRPr="00F512E3">
              <w:rPr>
                <w:rFonts w:ascii="Aptos" w:hAnsi="Aptos"/>
                <w:b/>
                <w:color w:val="000000"/>
                <w:sz w:val="20"/>
              </w:rPr>
              <w:t>used in</w:t>
            </w:r>
            <w:r w:rsidR="00F05DC0" w:rsidRPr="00F512E3">
              <w:rPr>
                <w:rFonts w:ascii="Aptos" w:hAnsi="Aptos"/>
                <w:b/>
                <w:color w:val="000000"/>
                <w:sz w:val="20"/>
              </w:rPr>
              <w:t>)</w:t>
            </w:r>
            <w:r w:rsidRPr="00F512E3">
              <w:rPr>
                <w:rFonts w:ascii="Aptos" w:hAnsi="Aptos"/>
                <w:b/>
                <w:color w:val="000000"/>
                <w:sz w:val="20"/>
              </w:rPr>
              <w:t xml:space="preserve"> from investing activities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6F1EFB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B047081" w14:textId="77777777" w:rsidR="00CA3320" w:rsidRPr="00F512E3" w:rsidRDefault="00CA3320">
            <w:pPr>
              <w:tabs>
                <w:tab w:val="left" w:pos="456"/>
              </w:tabs>
              <w:spacing w:before="5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(104,215)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5CDF4D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9EF7008" w14:textId="77777777" w:rsidR="00CA3320" w:rsidRPr="00F512E3" w:rsidRDefault="00CA3320">
            <w:pPr>
              <w:tabs>
                <w:tab w:val="left" w:pos="556"/>
              </w:tabs>
              <w:spacing w:before="5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(18,868)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A99B54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72552333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6474B03" w14:textId="77777777" w:rsidR="00CA3320" w:rsidRPr="00F512E3" w:rsidRDefault="00CA3320">
            <w:pPr>
              <w:spacing w:before="55" w:after="30" w:line="274" w:lineRule="auto"/>
              <w:rPr>
                <w:rFonts w:ascii="Aptos" w:hAnsi="Aptos"/>
                <w:b/>
                <w:color w:val="000000"/>
                <w:sz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157FB8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BD17037" w14:textId="77777777" w:rsidR="00CA3320" w:rsidRPr="00F512E3" w:rsidRDefault="00CA3320">
            <w:pPr>
              <w:tabs>
                <w:tab w:val="left" w:pos="456"/>
              </w:tabs>
              <w:spacing w:before="55" w:after="30" w:line="274" w:lineRule="auto"/>
              <w:jc w:val="right"/>
              <w:rPr>
                <w:rFonts w:ascii="Aptos" w:hAnsi="Aptos"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CAB48F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77DD634" w14:textId="77777777" w:rsidR="00CA3320" w:rsidRPr="00F512E3" w:rsidRDefault="00CA3320">
            <w:pPr>
              <w:tabs>
                <w:tab w:val="left" w:pos="556"/>
              </w:tabs>
              <w:spacing w:before="55" w:after="30" w:line="274" w:lineRule="auto"/>
              <w:jc w:val="right"/>
              <w:rPr>
                <w:rFonts w:ascii="Aptos" w:hAnsi="Aptos"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F2CEF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3F19E29D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3B76650" w14:textId="77777777" w:rsidR="00CA3320" w:rsidRPr="00F512E3" w:rsidRDefault="00CA3320">
            <w:pPr>
              <w:spacing w:before="55" w:after="30" w:line="274" w:lineRule="auto"/>
              <w:rPr>
                <w:rFonts w:ascii="Aptos" w:hAnsi="Aptos"/>
                <w:b/>
                <w:color w:val="000000"/>
                <w:sz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CCD86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AC56BF1" w14:textId="77777777" w:rsidR="00CA3320" w:rsidRPr="00F512E3" w:rsidRDefault="00CA3320">
            <w:pPr>
              <w:tabs>
                <w:tab w:val="left" w:pos="456"/>
              </w:tabs>
              <w:spacing w:before="55" w:after="30" w:line="274" w:lineRule="auto"/>
              <w:jc w:val="right"/>
              <w:rPr>
                <w:rFonts w:ascii="Aptos" w:hAnsi="Aptos"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CAC35B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7B56CD9" w14:textId="77777777" w:rsidR="00CA3320" w:rsidRPr="00F512E3" w:rsidRDefault="00CA3320">
            <w:pPr>
              <w:tabs>
                <w:tab w:val="left" w:pos="556"/>
              </w:tabs>
              <w:spacing w:before="55" w:after="30" w:line="274" w:lineRule="auto"/>
              <w:jc w:val="right"/>
              <w:rPr>
                <w:rFonts w:ascii="Aptos" w:hAnsi="Aptos"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DA529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0F00C7" w:rsidRPr="00F512E3" w14:paraId="05120931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5FCB387" w14:textId="77777777" w:rsidR="000F00C7" w:rsidRPr="00F512E3" w:rsidRDefault="000F00C7">
            <w:pPr>
              <w:spacing w:before="55" w:after="30" w:line="274" w:lineRule="auto"/>
              <w:rPr>
                <w:rFonts w:ascii="Aptos" w:hAnsi="Aptos"/>
                <w:b/>
                <w:color w:val="000000"/>
                <w:sz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041B8" w14:textId="77777777" w:rsidR="000F00C7" w:rsidRPr="00F512E3" w:rsidRDefault="000F00C7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5661D77" w14:textId="77777777" w:rsidR="000F00C7" w:rsidRPr="00F512E3" w:rsidRDefault="000F00C7">
            <w:pPr>
              <w:tabs>
                <w:tab w:val="left" w:pos="456"/>
              </w:tabs>
              <w:spacing w:before="55" w:after="30" w:line="274" w:lineRule="auto"/>
              <w:jc w:val="right"/>
              <w:rPr>
                <w:rFonts w:ascii="Aptos" w:hAnsi="Aptos"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852E2D" w14:textId="77777777" w:rsidR="000F00C7" w:rsidRPr="00F512E3" w:rsidRDefault="000F00C7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5496D48" w14:textId="77777777" w:rsidR="000F00C7" w:rsidRPr="00F512E3" w:rsidRDefault="000F00C7">
            <w:pPr>
              <w:tabs>
                <w:tab w:val="left" w:pos="556"/>
              </w:tabs>
              <w:spacing w:before="55" w:after="30" w:line="274" w:lineRule="auto"/>
              <w:jc w:val="right"/>
              <w:rPr>
                <w:rFonts w:ascii="Aptos" w:hAnsi="Aptos"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24370" w14:textId="77777777" w:rsidR="000F00C7" w:rsidRPr="00F512E3" w:rsidRDefault="000F00C7">
            <w:pPr>
              <w:rPr>
                <w:rFonts w:ascii="Aptos" w:hAnsi="Aptos"/>
              </w:rPr>
            </w:pPr>
          </w:p>
        </w:tc>
      </w:tr>
      <w:tr w:rsidR="000F00C7" w:rsidRPr="00F512E3" w14:paraId="29BEA9ED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AF2C3CF" w14:textId="77777777" w:rsidR="000F00C7" w:rsidRPr="00F512E3" w:rsidRDefault="000F00C7">
            <w:pPr>
              <w:spacing w:before="55" w:after="30" w:line="274" w:lineRule="auto"/>
              <w:rPr>
                <w:rFonts w:ascii="Aptos" w:hAnsi="Aptos"/>
                <w:b/>
                <w:color w:val="000000"/>
                <w:sz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4E9598" w14:textId="77777777" w:rsidR="000F00C7" w:rsidRPr="00F512E3" w:rsidRDefault="000F00C7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7CDC74D" w14:textId="77777777" w:rsidR="000F00C7" w:rsidRPr="00F512E3" w:rsidRDefault="000F00C7">
            <w:pPr>
              <w:tabs>
                <w:tab w:val="left" w:pos="456"/>
              </w:tabs>
              <w:spacing w:before="55" w:after="30" w:line="274" w:lineRule="auto"/>
              <w:jc w:val="right"/>
              <w:rPr>
                <w:rFonts w:ascii="Aptos" w:hAnsi="Aptos"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63C211" w14:textId="77777777" w:rsidR="000F00C7" w:rsidRPr="00F512E3" w:rsidRDefault="000F00C7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A18F1FF" w14:textId="77777777" w:rsidR="000F00C7" w:rsidRPr="00F512E3" w:rsidRDefault="000F00C7">
            <w:pPr>
              <w:tabs>
                <w:tab w:val="left" w:pos="556"/>
              </w:tabs>
              <w:spacing w:before="55" w:after="30" w:line="274" w:lineRule="auto"/>
              <w:jc w:val="right"/>
              <w:rPr>
                <w:rFonts w:ascii="Aptos" w:hAnsi="Aptos"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8AC17" w14:textId="77777777" w:rsidR="000F00C7" w:rsidRPr="00F512E3" w:rsidRDefault="000F00C7">
            <w:pPr>
              <w:rPr>
                <w:rFonts w:ascii="Aptos" w:hAnsi="Aptos"/>
              </w:rPr>
            </w:pPr>
          </w:p>
        </w:tc>
      </w:tr>
      <w:tr w:rsidR="000F00C7" w:rsidRPr="00F512E3" w14:paraId="03347885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CA12293" w14:textId="77777777" w:rsidR="000F00C7" w:rsidRPr="00F512E3" w:rsidRDefault="000F00C7">
            <w:pPr>
              <w:spacing w:before="55" w:after="30" w:line="274" w:lineRule="auto"/>
              <w:rPr>
                <w:rFonts w:ascii="Aptos" w:hAnsi="Aptos"/>
                <w:b/>
                <w:color w:val="000000"/>
                <w:sz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B8358C" w14:textId="77777777" w:rsidR="000F00C7" w:rsidRPr="00F512E3" w:rsidRDefault="000F00C7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1EB1507" w14:textId="77777777" w:rsidR="000F00C7" w:rsidRPr="00F512E3" w:rsidRDefault="000F00C7">
            <w:pPr>
              <w:tabs>
                <w:tab w:val="left" w:pos="456"/>
              </w:tabs>
              <w:spacing w:before="55" w:after="30" w:line="274" w:lineRule="auto"/>
              <w:jc w:val="right"/>
              <w:rPr>
                <w:rFonts w:ascii="Aptos" w:hAnsi="Aptos"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9266DD" w14:textId="77777777" w:rsidR="000F00C7" w:rsidRPr="00F512E3" w:rsidRDefault="000F00C7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5810466" w14:textId="77777777" w:rsidR="000F00C7" w:rsidRPr="00F512E3" w:rsidRDefault="000F00C7">
            <w:pPr>
              <w:tabs>
                <w:tab w:val="left" w:pos="556"/>
              </w:tabs>
              <w:spacing w:before="55" w:after="30" w:line="274" w:lineRule="auto"/>
              <w:jc w:val="right"/>
              <w:rPr>
                <w:rFonts w:ascii="Aptos" w:hAnsi="Aptos"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92AE45" w14:textId="77777777" w:rsidR="000F00C7" w:rsidRPr="00F512E3" w:rsidRDefault="000F00C7">
            <w:pPr>
              <w:rPr>
                <w:rFonts w:ascii="Aptos" w:hAnsi="Aptos"/>
              </w:rPr>
            </w:pPr>
          </w:p>
        </w:tc>
      </w:tr>
      <w:tr w:rsidR="000F00C7" w:rsidRPr="00F512E3" w14:paraId="1189E950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F4439A6" w14:textId="77777777" w:rsidR="000F00C7" w:rsidRPr="00F512E3" w:rsidRDefault="000F00C7">
            <w:pPr>
              <w:spacing w:before="55" w:after="30" w:line="274" w:lineRule="auto"/>
              <w:rPr>
                <w:rFonts w:ascii="Aptos" w:hAnsi="Aptos"/>
                <w:b/>
                <w:color w:val="000000"/>
                <w:sz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646B19" w14:textId="77777777" w:rsidR="000F00C7" w:rsidRPr="00F512E3" w:rsidRDefault="000F00C7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26D7719" w14:textId="77777777" w:rsidR="000F00C7" w:rsidRPr="00F512E3" w:rsidRDefault="000F00C7">
            <w:pPr>
              <w:tabs>
                <w:tab w:val="left" w:pos="456"/>
              </w:tabs>
              <w:spacing w:before="55" w:after="30" w:line="274" w:lineRule="auto"/>
              <w:jc w:val="right"/>
              <w:rPr>
                <w:rFonts w:ascii="Aptos" w:hAnsi="Aptos"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ECBD4" w14:textId="77777777" w:rsidR="000F00C7" w:rsidRPr="00F512E3" w:rsidRDefault="000F00C7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75E6461" w14:textId="77777777" w:rsidR="000F00C7" w:rsidRPr="00F512E3" w:rsidRDefault="000F00C7">
            <w:pPr>
              <w:tabs>
                <w:tab w:val="left" w:pos="556"/>
              </w:tabs>
              <w:spacing w:before="55" w:after="30" w:line="274" w:lineRule="auto"/>
              <w:jc w:val="right"/>
              <w:rPr>
                <w:rFonts w:ascii="Aptos" w:hAnsi="Aptos"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D80FB" w14:textId="77777777" w:rsidR="000F00C7" w:rsidRPr="00F512E3" w:rsidRDefault="000F00C7">
            <w:pPr>
              <w:rPr>
                <w:rFonts w:ascii="Aptos" w:hAnsi="Aptos"/>
              </w:rPr>
            </w:pPr>
          </w:p>
        </w:tc>
      </w:tr>
      <w:tr w:rsidR="000F00C7" w:rsidRPr="00F512E3" w14:paraId="6C0083C3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E02CB9C" w14:textId="77777777" w:rsidR="000F00C7" w:rsidRPr="00F512E3" w:rsidRDefault="000F00C7">
            <w:pPr>
              <w:spacing w:before="55" w:after="30" w:line="274" w:lineRule="auto"/>
              <w:rPr>
                <w:rFonts w:ascii="Aptos" w:hAnsi="Aptos"/>
                <w:b/>
                <w:color w:val="000000"/>
                <w:sz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4A0D71" w14:textId="77777777" w:rsidR="000F00C7" w:rsidRPr="00F512E3" w:rsidRDefault="000F00C7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FF285EF" w14:textId="77777777" w:rsidR="000F00C7" w:rsidRPr="00F512E3" w:rsidRDefault="000F00C7">
            <w:pPr>
              <w:tabs>
                <w:tab w:val="left" w:pos="456"/>
              </w:tabs>
              <w:spacing w:before="55" w:after="30" w:line="274" w:lineRule="auto"/>
              <w:jc w:val="right"/>
              <w:rPr>
                <w:rFonts w:ascii="Aptos" w:hAnsi="Aptos"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091285" w14:textId="77777777" w:rsidR="000F00C7" w:rsidRPr="00F512E3" w:rsidRDefault="000F00C7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51832FC" w14:textId="77777777" w:rsidR="000F00C7" w:rsidRPr="00F512E3" w:rsidRDefault="000F00C7">
            <w:pPr>
              <w:tabs>
                <w:tab w:val="left" w:pos="556"/>
              </w:tabs>
              <w:spacing w:before="55" w:after="30" w:line="274" w:lineRule="auto"/>
              <w:jc w:val="right"/>
              <w:rPr>
                <w:rFonts w:ascii="Aptos" w:hAnsi="Aptos"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8D001" w14:textId="77777777" w:rsidR="000F00C7" w:rsidRPr="00F512E3" w:rsidRDefault="000F00C7">
            <w:pPr>
              <w:rPr>
                <w:rFonts w:ascii="Aptos" w:hAnsi="Aptos"/>
              </w:rPr>
            </w:pPr>
          </w:p>
        </w:tc>
      </w:tr>
      <w:tr w:rsidR="000F00C7" w:rsidRPr="00F512E3" w14:paraId="5C02A3A8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214AACE" w14:textId="77777777" w:rsidR="000F00C7" w:rsidRPr="00F512E3" w:rsidRDefault="000F00C7">
            <w:pPr>
              <w:spacing w:before="55" w:after="30" w:line="274" w:lineRule="auto"/>
              <w:rPr>
                <w:rFonts w:ascii="Aptos" w:hAnsi="Aptos"/>
                <w:b/>
                <w:color w:val="000000"/>
                <w:sz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E9719C" w14:textId="77777777" w:rsidR="000F00C7" w:rsidRPr="00F512E3" w:rsidRDefault="000F00C7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FB8572B" w14:textId="77777777" w:rsidR="000F00C7" w:rsidRPr="00F512E3" w:rsidRDefault="000F00C7">
            <w:pPr>
              <w:tabs>
                <w:tab w:val="left" w:pos="456"/>
              </w:tabs>
              <w:spacing w:before="55" w:after="30" w:line="274" w:lineRule="auto"/>
              <w:jc w:val="right"/>
              <w:rPr>
                <w:rFonts w:ascii="Aptos" w:hAnsi="Aptos"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F5033B" w14:textId="77777777" w:rsidR="000F00C7" w:rsidRPr="00F512E3" w:rsidRDefault="000F00C7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B89DCF5" w14:textId="77777777" w:rsidR="000F00C7" w:rsidRPr="00F512E3" w:rsidRDefault="000F00C7">
            <w:pPr>
              <w:tabs>
                <w:tab w:val="left" w:pos="556"/>
              </w:tabs>
              <w:spacing w:before="55" w:after="30" w:line="274" w:lineRule="auto"/>
              <w:jc w:val="right"/>
              <w:rPr>
                <w:rFonts w:ascii="Aptos" w:hAnsi="Aptos"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E5369" w14:textId="77777777" w:rsidR="000F00C7" w:rsidRPr="00F512E3" w:rsidRDefault="000F00C7">
            <w:pPr>
              <w:rPr>
                <w:rFonts w:ascii="Aptos" w:hAnsi="Aptos"/>
              </w:rPr>
            </w:pPr>
          </w:p>
        </w:tc>
      </w:tr>
      <w:tr w:rsidR="00CA3320" w:rsidRPr="00F512E3" w14:paraId="2E7EA8E5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06C68E7" w14:textId="77777777" w:rsidR="00CA3320" w:rsidRPr="00F512E3" w:rsidRDefault="00CA3320">
            <w:pPr>
              <w:spacing w:before="5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Cash flows from financing activities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1090F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C5658E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D5ED79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42295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AF8FFD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3E68AB36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C222924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Repayments of borrowings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911CA6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B04EC97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(25,419)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F51FFE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4D92386" w14:textId="77777777" w:rsidR="00CA3320" w:rsidRPr="00F512E3" w:rsidRDefault="00CA3320">
            <w:pPr>
              <w:tabs>
                <w:tab w:val="left" w:pos="4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(749,082)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3493C2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026ABE40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07D1F24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Repayments of principal portion of lease liabilities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2090D3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B60EC4E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(10,368)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65DB4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C559568" w14:textId="77777777" w:rsidR="00CA3320" w:rsidRPr="00F512E3" w:rsidRDefault="00CA3320">
            <w:pPr>
              <w:tabs>
                <w:tab w:val="left" w:pos="5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(10,197)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51C0DF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27CD5F8F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411530C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Proceeds from new borrowings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BDD3C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7532A86" w14:textId="77777777" w:rsidR="00CA3320" w:rsidRPr="00F512E3" w:rsidRDefault="00CA3320">
            <w:pPr>
              <w:tabs>
                <w:tab w:val="left" w:pos="5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233,482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934DD1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A1D1D6C" w14:textId="77777777" w:rsidR="00CA3320" w:rsidRPr="00F512E3" w:rsidRDefault="00CA3320">
            <w:pPr>
              <w:tabs>
                <w:tab w:val="left" w:pos="5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896,263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E918D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1EB5286F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CD7BCB5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Transaction cost from new borrowings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F115E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EFA2407" w14:textId="77777777" w:rsidR="00CA3320" w:rsidRPr="00F512E3" w:rsidRDefault="00CA3320">
            <w:pPr>
              <w:tabs>
                <w:tab w:val="left" w:pos="6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(5,585)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51B6D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F39FA3E" w14:textId="77777777" w:rsidR="00CA3320" w:rsidRPr="00F512E3" w:rsidRDefault="00CA3320">
            <w:pPr>
              <w:tabs>
                <w:tab w:val="left" w:pos="6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(4,236)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1E79A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0A401FC6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6DCFB79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Gross proceeds from equity offering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81FEF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ADDD888" w14:textId="77777777" w:rsidR="00CA3320" w:rsidRPr="00F512E3" w:rsidRDefault="00CA3320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82,481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C8C8E7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0D0042F" w14:textId="77777777" w:rsidR="00CA3320" w:rsidRPr="00F512E3" w:rsidRDefault="00CA3320">
            <w:pPr>
              <w:tabs>
                <w:tab w:val="left" w:pos="5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150,451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3D56BD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0051CBA4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90FB24A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Fees from equity offering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37A609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3E9895A" w14:textId="77777777" w:rsidR="00CA3320" w:rsidRPr="00F512E3" w:rsidRDefault="00CA3320">
            <w:pPr>
              <w:tabs>
                <w:tab w:val="left" w:pos="6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(3,759)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7129E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EA217D4" w14:textId="77777777" w:rsidR="00CA3320" w:rsidRPr="00F512E3" w:rsidRDefault="00CA3320">
            <w:pPr>
              <w:tabs>
                <w:tab w:val="left" w:pos="6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(5,812)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791774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16612A20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CFDF4F8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Proceeds from warrants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ABB640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77B632E" w14:textId="77777777" w:rsidR="00CA3320" w:rsidRPr="00F512E3" w:rsidRDefault="00CA3320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—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98C2D0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6767D01" w14:textId="77777777" w:rsidR="00CA3320" w:rsidRPr="00F512E3" w:rsidRDefault="00CA3320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4,843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6683B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76054815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899D6FB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Stock options exercised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D92E5B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6D4245D" w14:textId="77777777" w:rsidR="00CA3320" w:rsidRPr="00F512E3" w:rsidRDefault="00CA3320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—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83CC50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24212AC" w14:textId="77777777" w:rsidR="00CA3320" w:rsidRPr="00F512E3" w:rsidRDefault="00CA3320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76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D322C1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61871290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3AB42BE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Proceeds from loans from related parties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2C4945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A03922A" w14:textId="77777777" w:rsidR="00CA3320" w:rsidRPr="00F512E3" w:rsidRDefault="00CA3320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—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0B34A5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6EF5A30" w14:textId="77777777" w:rsidR="00CA3320" w:rsidRPr="00F512E3" w:rsidRDefault="00CA3320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24,500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39869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7E690E87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5E001F8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Repayment of loans from related parties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B850E6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3045E2C" w14:textId="77777777" w:rsidR="00CA3320" w:rsidRPr="00F512E3" w:rsidRDefault="00CA3320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—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9D96ED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DB3CCE0" w14:textId="77777777" w:rsidR="00CA3320" w:rsidRPr="00F512E3" w:rsidRDefault="00CA3320">
            <w:pPr>
              <w:tabs>
                <w:tab w:val="left" w:pos="6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(9,500)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791DB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1F1FD494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F5F5478" w14:textId="77777777" w:rsidR="00CA3320" w:rsidRPr="00F512E3" w:rsidRDefault="00CA3320">
            <w:pPr>
              <w:spacing w:before="5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Net cash generated from financing activities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384A26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5816361" w14:textId="77777777" w:rsidR="00CA3320" w:rsidRPr="00F512E3" w:rsidRDefault="00CA3320">
            <w:pPr>
              <w:tabs>
                <w:tab w:val="left" w:pos="522"/>
                <w:tab w:val="left" w:pos="1237"/>
              </w:tabs>
              <w:spacing w:before="5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270,832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CE5655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9D2C967" w14:textId="77777777" w:rsidR="00CA3320" w:rsidRPr="00F512E3" w:rsidRDefault="00CA3320">
            <w:pPr>
              <w:tabs>
                <w:tab w:val="left" w:pos="522"/>
                <w:tab w:val="left" w:pos="1237"/>
              </w:tabs>
              <w:spacing w:before="5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297,306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855C0B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34B1030A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32AF833" w14:textId="75F2DC1F" w:rsidR="00CA3320" w:rsidRPr="00F512E3" w:rsidRDefault="00993DDE">
            <w:pPr>
              <w:spacing w:before="5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I</w:t>
            </w:r>
            <w:r w:rsidR="00CA3320" w:rsidRPr="00F512E3">
              <w:rPr>
                <w:rFonts w:ascii="Aptos" w:hAnsi="Aptos"/>
                <w:color w:val="000000"/>
                <w:sz w:val="20"/>
              </w:rPr>
              <w:t>ncrease in cash and cash equivalents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08C7A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899F6E4" w14:textId="77777777" w:rsidR="00CA3320" w:rsidRPr="00F512E3" w:rsidRDefault="00CA3320">
            <w:pPr>
              <w:tabs>
                <w:tab w:val="left" w:pos="522"/>
                <w:tab w:val="left" w:pos="1237"/>
              </w:tabs>
              <w:spacing w:before="5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116,420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A1691D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C4A40AC" w14:textId="77777777" w:rsidR="00CA3320" w:rsidRPr="00F512E3" w:rsidRDefault="00CA3320">
            <w:pPr>
              <w:tabs>
                <w:tab w:val="left" w:pos="622"/>
                <w:tab w:val="left" w:pos="1237"/>
              </w:tabs>
              <w:spacing w:before="5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41,595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9FD6BD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2BC0953F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5CE5B45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Cash and cash equivalents at the beginning of the year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90283A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D6421D2" w14:textId="77777777" w:rsidR="00CA3320" w:rsidRPr="00F512E3" w:rsidRDefault="00CA3320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51,428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724C94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CF0BB0F" w14:textId="77777777" w:rsidR="00CA3320" w:rsidRPr="00F512E3" w:rsidRDefault="00CA3320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11,157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44FA80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5F93C1A7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62A4F7B" w14:textId="77777777" w:rsidR="00CA3320" w:rsidRPr="00F512E3" w:rsidRDefault="00CA3320">
            <w:pPr>
              <w:spacing w:before="7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>Effect of movements in exchange rates on cash held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37E0FF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ABF8322" w14:textId="77777777" w:rsidR="00CA3320" w:rsidRPr="00F512E3" w:rsidRDefault="00CA3320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4,511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689CB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BB0ED70" w14:textId="77777777" w:rsidR="00CA3320" w:rsidRPr="00F512E3" w:rsidRDefault="00CA3320">
            <w:pPr>
              <w:tabs>
                <w:tab w:val="left" w:pos="656"/>
              </w:tabs>
              <w:spacing w:before="7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(1,324)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91C078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  <w:tr w:rsidR="00CA3320" w:rsidRPr="00F512E3" w14:paraId="635C2064" w14:textId="77777777" w:rsidTr="00850665">
        <w:trPr>
          <w:cantSplit/>
          <w:trHeight w:hRule="exact" w:val="285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2790A9F" w14:textId="77777777" w:rsidR="00CA3320" w:rsidRPr="00F512E3" w:rsidRDefault="00CA3320">
            <w:pPr>
              <w:spacing w:before="55" w:after="30" w:line="274" w:lineRule="auto"/>
              <w:rPr>
                <w:rFonts w:ascii="Aptos" w:hAnsi="Aptos"/>
              </w:rPr>
            </w:pPr>
            <w:r w:rsidRPr="00F512E3">
              <w:rPr>
                <w:rFonts w:ascii="Aptos" w:hAnsi="Aptos"/>
                <w:b/>
                <w:color w:val="000000"/>
                <w:sz w:val="20"/>
              </w:rPr>
              <w:t>Cash and cash equivalents at the end of the year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93F44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A1CF4CF" w14:textId="77777777" w:rsidR="00CA3320" w:rsidRPr="00F512E3" w:rsidRDefault="00CA3320">
            <w:pPr>
              <w:tabs>
                <w:tab w:val="left" w:pos="522"/>
                <w:tab w:val="left" w:pos="1237"/>
              </w:tabs>
              <w:spacing w:before="5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172,359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E8929F" w14:textId="77777777" w:rsidR="00CA3320" w:rsidRPr="00F512E3" w:rsidRDefault="00CA3320">
            <w:pPr>
              <w:rPr>
                <w:rFonts w:ascii="Aptos" w:hAnsi="Aptos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C4DCD68" w14:textId="77777777" w:rsidR="00CA3320" w:rsidRPr="00F512E3" w:rsidRDefault="00CA3320">
            <w:pPr>
              <w:tabs>
                <w:tab w:val="left" w:pos="622"/>
                <w:tab w:val="left" w:pos="1237"/>
              </w:tabs>
              <w:spacing w:before="55" w:after="30" w:line="274" w:lineRule="auto"/>
              <w:jc w:val="right"/>
              <w:rPr>
                <w:rFonts w:ascii="Aptos" w:hAnsi="Aptos"/>
              </w:rPr>
            </w:pPr>
            <w:r w:rsidRPr="00F512E3">
              <w:rPr>
                <w:rFonts w:ascii="Aptos" w:hAnsi="Aptos"/>
                <w:color w:val="000000"/>
                <w:sz w:val="20"/>
              </w:rPr>
              <w:tab/>
              <w:t>51,428</w:t>
            </w:r>
            <w:r w:rsidRPr="00F512E3">
              <w:rPr>
                <w:rFonts w:ascii="Aptos" w:hAnsi="Aptos"/>
                <w:color w:val="000000"/>
                <w:sz w:val="20"/>
              </w:rPr>
              <w:tab/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CDDB23" w14:textId="77777777" w:rsidR="00CA3320" w:rsidRPr="00F512E3" w:rsidRDefault="00CA3320">
            <w:pPr>
              <w:rPr>
                <w:rFonts w:ascii="Aptos" w:hAnsi="Aptos"/>
              </w:rPr>
            </w:pPr>
          </w:p>
        </w:tc>
      </w:tr>
    </w:tbl>
    <w:p w14:paraId="35C4F728" w14:textId="77777777" w:rsidR="000A0255" w:rsidRPr="00F512E3" w:rsidRDefault="000A0255" w:rsidP="000A0255">
      <w:pPr>
        <w:spacing w:before="240" w:line="276" w:lineRule="auto"/>
        <w:jc w:val="center"/>
        <w:rPr>
          <w:rFonts w:ascii="Aptos" w:hAnsi="Aptos"/>
          <w:i/>
          <w:sz w:val="20"/>
        </w:rPr>
      </w:pPr>
    </w:p>
    <w:p w14:paraId="024FC317" w14:textId="3C45BC93" w:rsidR="00E06874" w:rsidRPr="00F512E3" w:rsidRDefault="00E06874" w:rsidP="00BE47E3">
      <w:pPr>
        <w:spacing w:before="240" w:line="276" w:lineRule="auto"/>
        <w:rPr>
          <w:rFonts w:ascii="Aptos" w:hAnsi="Aptos"/>
          <w:sz w:val="20"/>
        </w:rPr>
      </w:pPr>
    </w:p>
    <w:sectPr w:rsidR="00E06874" w:rsidRPr="00F512E3">
      <w:pgSz w:w="12240" w:h="15840"/>
      <w:pgMar w:top="900" w:right="1170" w:bottom="900" w:left="1170" w:header="0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C97E" w14:textId="77777777" w:rsidR="00626701" w:rsidRDefault="00626701">
      <w:r>
        <w:separator/>
      </w:r>
    </w:p>
  </w:endnote>
  <w:endnote w:type="continuationSeparator" w:id="0">
    <w:p w14:paraId="606217DB" w14:textId="77777777" w:rsidR="00626701" w:rsidRDefault="0062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_New_Roman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C02D" w14:textId="46859B4D" w:rsidR="00E06874" w:rsidRDefault="00EB3881">
    <w:pPr>
      <w:spacing w:line="276" w:lineRule="auto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8633" w14:textId="77777777" w:rsidR="00626701" w:rsidRDefault="00626701">
      <w:r>
        <w:separator/>
      </w:r>
    </w:p>
  </w:footnote>
  <w:footnote w:type="continuationSeparator" w:id="0">
    <w:p w14:paraId="4494252C" w14:textId="77777777" w:rsidR="00626701" w:rsidRDefault="00626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1B54" w14:textId="77777777" w:rsidR="00E06874" w:rsidRDefault="00E06874">
    <w:pPr>
      <w:spacing w:line="276" w:lineRule="auto"/>
      <w:rPr>
        <w:b/>
        <w:sz w:val="20"/>
      </w:rPr>
    </w:pPr>
  </w:p>
  <w:p w14:paraId="7D202739" w14:textId="77777777" w:rsidR="00E06874" w:rsidRDefault="00E06874">
    <w:pPr>
      <w:spacing w:line="276" w:lineRule="auto"/>
      <w:rPr>
        <w:b/>
        <w:sz w:val="20"/>
      </w:rPr>
    </w:pPr>
  </w:p>
  <w:p w14:paraId="558DC15F" w14:textId="77777777" w:rsidR="00E06874" w:rsidRDefault="00E06874">
    <w:pPr>
      <w:spacing w:line="276" w:lineRule="auto"/>
      <w:rPr>
        <w:b/>
        <w:sz w:val="20"/>
      </w:rPr>
    </w:pPr>
  </w:p>
  <w:p w14:paraId="3A404988" w14:textId="77777777" w:rsidR="00E06874" w:rsidRDefault="00E06874">
    <w:pPr>
      <w:spacing w:line="276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bulletasterisk"/>
    <w:lvl w:ilvl="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styleLink w:val="bulletcircle"/>
    <w:lvl w:ilvl="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styleLink w:val="bulletdagger"/>
    <w:lvl w:ilvl="0">
      <w:start w:val="1"/>
      <w:numFmt w:val="bullet"/>
      <w:lvlText w:val="†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†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†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†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†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†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†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†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†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styleLink w:val="bulletdash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styleLink w:val="bulletlargebox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styleLink w:val="bulletround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styleLink w:val="bulletsquare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◦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◦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◦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styleLink w:val="listarabi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styleLink w:val="listlatinlowercas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styleLink w:val="listlatinuppercas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styleLink w:val="listromanlowercas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styleLink w:val="listromanuppercas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styleLink w:val="outlinearabi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styleLink w:val="ul1"/>
    <w:lvl w:ilvl="0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Times_New_Roman" w:eastAsia="Times_New_Roman" w:hAnsi="Times_New_Roman" w:cs="Times_New_Roman"/>
        <w:sz w:val="200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styleLink w:val="ul2"/>
    <w:lvl w:ilvl="0">
      <w:start w:val="1"/>
      <w:numFmt w:val="bullet"/>
      <w:lvlText w:val="†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/>
        <w:sz w:val="2000"/>
      </w:rPr>
    </w:lvl>
    <w:lvl w:ilvl="1">
      <w:start w:val="1"/>
      <w:numFmt w:val="bullet"/>
      <w:lvlText w:val="†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†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†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†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†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†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†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†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styleLink w:val="ul3"/>
    <w:lvl w:ilvl="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styleLink w:val="ul4"/>
    <w:lvl w:ilvl="0">
      <w:start w:val="1"/>
      <w:numFmt w:val="bullet"/>
      <w:lvlText w:val="#"/>
      <w:lvlJc w:val="left"/>
      <w:pPr>
        <w:tabs>
          <w:tab w:val="num" w:pos="720"/>
        </w:tabs>
        <w:ind w:left="720" w:hanging="360"/>
      </w:pPr>
      <w:rPr>
        <w:rFonts w:ascii="Times_New_Roman" w:eastAsia="Times_New_Roman" w:hAnsi="Times_New_Roman" w:cs="Times_New_Roman"/>
        <w:sz w:val="200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180"/>
      </w:pPr>
    </w:lvl>
  </w:abstractNum>
  <w:num w:numId="1" w16cid:durableId="661664138">
    <w:abstractNumId w:val="0"/>
  </w:num>
  <w:num w:numId="2" w16cid:durableId="803962760">
    <w:abstractNumId w:val="1"/>
  </w:num>
  <w:num w:numId="3" w16cid:durableId="1452895141">
    <w:abstractNumId w:val="2"/>
  </w:num>
  <w:num w:numId="4" w16cid:durableId="1377662179">
    <w:abstractNumId w:val="3"/>
  </w:num>
  <w:num w:numId="5" w16cid:durableId="490105453">
    <w:abstractNumId w:val="4"/>
  </w:num>
  <w:num w:numId="6" w16cid:durableId="2012486486">
    <w:abstractNumId w:val="5"/>
  </w:num>
  <w:num w:numId="7" w16cid:durableId="2003120137">
    <w:abstractNumId w:val="6"/>
  </w:num>
  <w:num w:numId="8" w16cid:durableId="1198392798">
    <w:abstractNumId w:val="7"/>
  </w:num>
  <w:num w:numId="9" w16cid:durableId="1715348470">
    <w:abstractNumId w:val="8"/>
  </w:num>
  <w:num w:numId="10" w16cid:durableId="1729107045">
    <w:abstractNumId w:val="9"/>
  </w:num>
  <w:num w:numId="11" w16cid:durableId="619803962">
    <w:abstractNumId w:val="10"/>
  </w:num>
  <w:num w:numId="12" w16cid:durableId="190844136">
    <w:abstractNumId w:val="11"/>
  </w:num>
  <w:num w:numId="13" w16cid:durableId="250941705">
    <w:abstractNumId w:val="12"/>
  </w:num>
  <w:num w:numId="14" w16cid:durableId="959990954">
    <w:abstractNumId w:val="13"/>
  </w:num>
  <w:num w:numId="15" w16cid:durableId="384379559">
    <w:abstractNumId w:val="14"/>
  </w:num>
  <w:num w:numId="16" w16cid:durableId="1235315660">
    <w:abstractNumId w:val="15"/>
  </w:num>
  <w:num w:numId="17" w16cid:durableId="18567257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A0255"/>
    <w:rsid w:val="000F00C7"/>
    <w:rsid w:val="0015624A"/>
    <w:rsid w:val="00191472"/>
    <w:rsid w:val="001B7097"/>
    <w:rsid w:val="001C0457"/>
    <w:rsid w:val="002557E2"/>
    <w:rsid w:val="002B058D"/>
    <w:rsid w:val="003B5582"/>
    <w:rsid w:val="003C2080"/>
    <w:rsid w:val="004608F3"/>
    <w:rsid w:val="004965DA"/>
    <w:rsid w:val="004B4BB1"/>
    <w:rsid w:val="00523044"/>
    <w:rsid w:val="005428F7"/>
    <w:rsid w:val="005A0352"/>
    <w:rsid w:val="005C795A"/>
    <w:rsid w:val="005D60BD"/>
    <w:rsid w:val="005F4EDA"/>
    <w:rsid w:val="00605F80"/>
    <w:rsid w:val="00626701"/>
    <w:rsid w:val="006C1C99"/>
    <w:rsid w:val="006C36B2"/>
    <w:rsid w:val="006D5527"/>
    <w:rsid w:val="0072406B"/>
    <w:rsid w:val="00746299"/>
    <w:rsid w:val="0075245B"/>
    <w:rsid w:val="007D45F0"/>
    <w:rsid w:val="00821FE2"/>
    <w:rsid w:val="00850665"/>
    <w:rsid w:val="00855ED3"/>
    <w:rsid w:val="00863938"/>
    <w:rsid w:val="008A2562"/>
    <w:rsid w:val="0094058B"/>
    <w:rsid w:val="0095379F"/>
    <w:rsid w:val="00993DDE"/>
    <w:rsid w:val="009E3069"/>
    <w:rsid w:val="00A37F34"/>
    <w:rsid w:val="00A77B3E"/>
    <w:rsid w:val="00AB2FB2"/>
    <w:rsid w:val="00AD7A4E"/>
    <w:rsid w:val="00B255B7"/>
    <w:rsid w:val="00B96131"/>
    <w:rsid w:val="00BC1757"/>
    <w:rsid w:val="00BE47E3"/>
    <w:rsid w:val="00BF31AA"/>
    <w:rsid w:val="00C57B2D"/>
    <w:rsid w:val="00CA2A55"/>
    <w:rsid w:val="00CA3320"/>
    <w:rsid w:val="00CB6A9E"/>
    <w:rsid w:val="00D06490"/>
    <w:rsid w:val="00DE49D0"/>
    <w:rsid w:val="00E06874"/>
    <w:rsid w:val="00EB3881"/>
    <w:rsid w:val="00F05DC0"/>
    <w:rsid w:val="00F512E3"/>
    <w:rsid w:val="00F51A6E"/>
    <w:rsid w:val="00F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439A0"/>
  <w15:docId w15:val="{3CFF52E1-C79D-44E4-9B93-8B81D572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16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asterisk">
    <w:name w:val="bullet.asterisk"/>
    <w:pPr>
      <w:numPr>
        <w:numId w:val="1"/>
      </w:numPr>
    </w:pPr>
  </w:style>
  <w:style w:type="numbering" w:customStyle="1" w:styleId="bulletcircle">
    <w:name w:val="bullet.circle"/>
    <w:pPr>
      <w:numPr>
        <w:numId w:val="2"/>
      </w:numPr>
    </w:pPr>
  </w:style>
  <w:style w:type="numbering" w:customStyle="1" w:styleId="bulletdagger">
    <w:name w:val="bullet.dagger"/>
    <w:pPr>
      <w:numPr>
        <w:numId w:val="3"/>
      </w:numPr>
    </w:pPr>
  </w:style>
  <w:style w:type="numbering" w:customStyle="1" w:styleId="bulletdash">
    <w:name w:val="bullet.dash"/>
    <w:pPr>
      <w:numPr>
        <w:numId w:val="4"/>
      </w:numPr>
    </w:pPr>
  </w:style>
  <w:style w:type="numbering" w:customStyle="1" w:styleId="bulletlargebox">
    <w:name w:val="bullet.largebox"/>
    <w:pPr>
      <w:numPr>
        <w:numId w:val="5"/>
      </w:numPr>
    </w:pPr>
  </w:style>
  <w:style w:type="numbering" w:customStyle="1" w:styleId="bulletround">
    <w:name w:val="bullet.round"/>
    <w:pPr>
      <w:numPr>
        <w:numId w:val="6"/>
      </w:numPr>
    </w:pPr>
  </w:style>
  <w:style w:type="numbering" w:customStyle="1" w:styleId="bulletsquare">
    <w:name w:val="bullet.square"/>
    <w:pPr>
      <w:numPr>
        <w:numId w:val="7"/>
      </w:numPr>
    </w:pPr>
  </w:style>
  <w:style w:type="numbering" w:customStyle="1" w:styleId="listarabic">
    <w:name w:val="list.arabic"/>
    <w:pPr>
      <w:numPr>
        <w:numId w:val="8"/>
      </w:numPr>
    </w:pPr>
  </w:style>
  <w:style w:type="numbering" w:customStyle="1" w:styleId="listlatinlowercase">
    <w:name w:val="list.latin.lowercase"/>
    <w:pPr>
      <w:numPr>
        <w:numId w:val="9"/>
      </w:numPr>
    </w:pPr>
  </w:style>
  <w:style w:type="numbering" w:customStyle="1" w:styleId="listlatinuppercase">
    <w:name w:val="list.latin.uppercase"/>
    <w:pPr>
      <w:numPr>
        <w:numId w:val="10"/>
      </w:numPr>
    </w:pPr>
  </w:style>
  <w:style w:type="numbering" w:customStyle="1" w:styleId="listromanlowercase">
    <w:name w:val="list.roman.lowercase"/>
    <w:pPr>
      <w:numPr>
        <w:numId w:val="11"/>
      </w:numPr>
    </w:pPr>
  </w:style>
  <w:style w:type="numbering" w:customStyle="1" w:styleId="listromanuppercase">
    <w:name w:val="list.roman.uppercase"/>
    <w:pPr>
      <w:numPr>
        <w:numId w:val="12"/>
      </w:numPr>
    </w:pPr>
  </w:style>
  <w:style w:type="numbering" w:customStyle="1" w:styleId="outlinearabic">
    <w:name w:val="outline.arabic"/>
    <w:pPr>
      <w:numPr>
        <w:numId w:val="13"/>
      </w:numPr>
    </w:pPr>
  </w:style>
  <w:style w:type="numbering" w:customStyle="1" w:styleId="ul1">
    <w:name w:val="ul1"/>
    <w:pPr>
      <w:numPr>
        <w:numId w:val="14"/>
      </w:numPr>
    </w:pPr>
  </w:style>
  <w:style w:type="numbering" w:customStyle="1" w:styleId="ul2">
    <w:name w:val="ul2"/>
    <w:pPr>
      <w:numPr>
        <w:numId w:val="15"/>
      </w:numPr>
    </w:pPr>
  </w:style>
  <w:style w:type="numbering" w:customStyle="1" w:styleId="ul3">
    <w:name w:val="ul3"/>
    <w:pPr>
      <w:numPr>
        <w:numId w:val="16"/>
      </w:numPr>
    </w:pPr>
  </w:style>
  <w:style w:type="numbering" w:customStyle="1" w:styleId="ul4">
    <w:name w:val="ul4"/>
    <w:pPr>
      <w:numPr>
        <w:numId w:val="17"/>
      </w:numPr>
    </w:pPr>
  </w:style>
  <w:style w:type="paragraph" w:styleId="Header">
    <w:name w:val="header"/>
    <w:basedOn w:val="Normal"/>
    <w:link w:val="HeaderChar"/>
    <w:rsid w:val="000A02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A0255"/>
    <w:rPr>
      <w:sz w:val="24"/>
      <w:szCs w:val="24"/>
    </w:rPr>
  </w:style>
  <w:style w:type="paragraph" w:styleId="Footer">
    <w:name w:val="footer"/>
    <w:basedOn w:val="Normal"/>
    <w:link w:val="FooterChar"/>
    <w:rsid w:val="000A02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A02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2E3002B8E8D4183A15AF5728113F7" ma:contentTypeVersion="13" ma:contentTypeDescription="Create a new document." ma:contentTypeScope="" ma:versionID="7c7aa2533bc773d3b86a3d0a30038de3">
  <xsd:schema xmlns:xsd="http://www.w3.org/2001/XMLSchema" xmlns:xs="http://www.w3.org/2001/XMLSchema" xmlns:p="http://schemas.microsoft.com/office/2006/metadata/properties" xmlns:ns2="ad19a59f-5fa1-4ddd-910e-e3761b80321e" xmlns:ns3="e4afe8a7-656c-436e-96aa-f03531dd2d5c" targetNamespace="http://schemas.microsoft.com/office/2006/metadata/properties" ma:root="true" ma:fieldsID="08932cd1dcc137941d12f54680c662fd" ns2:_="" ns3:_="">
    <xsd:import namespace="ad19a59f-5fa1-4ddd-910e-e3761b80321e"/>
    <xsd:import namespace="e4afe8a7-656c-436e-96aa-f03531dd2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a59f-5fa1-4ddd-910e-e3761b803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66f898f-afbe-42d6-8268-a17dedfea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fe8a7-656c-436e-96aa-f03531dd2d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a2dc4fb-3028-4d4d-8c7b-91582ca292ef}" ma:internalName="TaxCatchAll" ma:showField="CatchAllData" ma:web="e4afe8a7-656c-436e-96aa-f03531dd2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9a59f-5fa1-4ddd-910e-e3761b80321e">
      <Terms xmlns="http://schemas.microsoft.com/office/infopath/2007/PartnerControls"/>
    </lcf76f155ced4ddcb4097134ff3c332f>
    <TaxCatchAll xmlns="e4afe8a7-656c-436e-96aa-f03531dd2d5c"/>
  </documentManagement>
</p:properties>
</file>

<file path=customXml/itemProps1.xml><?xml version="1.0" encoding="utf-8"?>
<ds:datastoreItem xmlns:ds="http://schemas.openxmlformats.org/officeDocument/2006/customXml" ds:itemID="{44CFAB8C-346B-4ADC-97E9-B3A211C05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D1A6C-25B5-4057-BB95-C5163D7B1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9a59f-5fa1-4ddd-910e-e3761b80321e"/>
    <ds:schemaRef ds:uri="e4afe8a7-656c-436e-96aa-f03531dd2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22F77A-0AE3-4828-B7A8-26B9E9539833}">
  <ds:schemaRefs>
    <ds:schemaRef ds:uri="http://schemas.microsoft.com/office/2006/metadata/properties"/>
    <ds:schemaRef ds:uri="http://schemas.microsoft.com/office/infopath/2007/PartnerControls"/>
    <ds:schemaRef ds:uri="ad19a59f-5fa1-4ddd-910e-e3761b80321e"/>
    <ds:schemaRef ds:uri="e4afe8a7-656c-436e-96aa-f03531dd2d5c"/>
  </ds:schemaRefs>
</ds:datastoreItem>
</file>

<file path=docMetadata/LabelInfo.xml><?xml version="1.0" encoding="utf-8"?>
<clbl:labelList xmlns:clbl="http://schemas.microsoft.com/office/2020/mipLabelMetadata">
  <clbl:label id="{53cf7bdb-b4f9-4987-9c32-5764ef5621ce}" enabled="0" method="" siteId="{53cf7bdb-b4f9-4987-9c32-5764ef5621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928</Words>
  <Characters>5777</Characters>
  <Application>Microsoft Office Word</Application>
  <DocSecurity>0</DocSecurity>
  <Lines>962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ALVO-Q4 2025 Package</vt:lpstr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ALVO-Q4 2025 Package</dc:title>
  <dc:subject/>
  <dc:creator>Samuel Orri Samuelsson</dc:creator>
  <cp:keywords/>
  <cp:lastModifiedBy>Benedikt Stefansson</cp:lastModifiedBy>
  <cp:revision>2</cp:revision>
  <dcterms:created xsi:type="dcterms:W3CDTF">2026-03-18T21:53:00Z</dcterms:created>
  <dcterms:modified xsi:type="dcterms:W3CDTF">2026-03-18T21:53:00Z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0x0101008B52E3002B8E8D4183A15AF5728113F7</vt:lpwstr>
  </property>
  <property fmtid="{D5CDD505-2E9C-101B-9397-08002B2CF9AE}" pid="3" name="MediaServiceImageTags">
    <vt:lpwstr/>
  </property>
</Properties>
</file>