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sz w:val="20"/>
        </w:rPr>
      </w:pPr>
      <w:bookmarkStart w:id="0" w:name="f6k_100526.htm"/>
      <w:bookmarkStart w:id="1" w:name="ksf6k_100526"/>
      <w:bookmarkEnd w:id="0"/>
      <w:bookmarkEnd w:id="1"/>
      <w:r>
        <w:rPr>
          <w:b/>
          <w:sz w:val="20"/>
        </w:rPr>
        <w:t>UNITED STATES</w:t>
      </w:r>
      <w:r>
        <w:rPr>
          <w:sz w:val="20"/>
        </w:rPr>
        <w:br/>
      </w:r>
      <w:r>
        <w:rPr>
          <w:b/>
          <w:sz w:val="20"/>
        </w:rPr>
        <w:t>SECURITIES AND EXCHANGE COMMISSION</w:t>
      </w:r>
      <w:r>
        <w:rPr>
          <w:sz w:val="20"/>
        </w:rPr>
        <w:br/>
      </w:r>
      <w:r>
        <w:rPr>
          <w:b/>
          <w:sz w:val="20"/>
        </w:rPr>
        <w:t>Washington, D.C. 20549</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Form 6-K</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REPORT OF FOREIGN PRIVATE ISSUER PURSUANT TO RULE 13a-16 OR 15d-16 UNDER THE 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For the month of October 2026</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Commission File Number: </w:t>
      </w:r>
      <w:r>
        <w:rPr>
          <w:b/>
          <w:sz w:val="20"/>
        </w:rPr>
        <w:t>001-41421</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Alvotech</w:t>
      </w:r>
      <w:r>
        <w:rPr>
          <w:sz w:val="20"/>
        </w:rPr>
        <w:br/>
        <w:t>(Translation of registrant's name into English)</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b/>
          <w:sz w:val="20"/>
        </w:rPr>
        <w:t>9, Rue de Bitbourg,</w:t>
        <w:br/>
        <w:t>L-1273 Luxembourg,</w:t>
        <w:br/>
        <w:t>Grand Duchy of Luxembourg</w:t>
      </w:r>
      <w:r>
        <w:rPr>
          <w:sz w:val="20"/>
        </w:rPr>
        <w:br/>
        <w:t>(Address of principal executive office)</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Indicate by check mark whether the registrant files or will file annual reports under cover of Form 20-F or Form 40-F.</w:t>
        <w:br/>
        <w:t>Form 20-F [ X ]      Form 40-F [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Incorporation by Reference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Press Release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On October 5, 2026, Alvotech issued a Press Release announcing that the U.S. Food and Drug Administration (FDA) approved additional manufacturing capacity in the company's Reykjavik facility for the production of SIMLANDI®, Alvotech’s biosimilar to Humira®, for the U.S. market. A copy of the Press Release is furnished herewith as exhibit 99.1.</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EXHIBIT INDEX</w:t>
      </w:r>
    </w:p>
    <w:p>
      <w:pPr>
        <w:pStyle w:val="TextBody"/>
        <w:bidi w:val="0"/>
        <w:spacing w:before="0" w:after="0"/>
        <w:ind w:left="0" w:right="0" w:hanging="0"/>
        <w:jc w:val="left"/>
        <w:rPr/>
      </w:pPr>
      <w:r>
        <w:rPr/>
        <w:t> </w:t>
      </w:r>
    </w:p>
    <w:tbl>
      <w:tblPr>
        <w:tblW w:w="5260" w:type="dxa"/>
        <w:jc w:val="left"/>
        <w:tblInd w:w="0" w:type="dxa"/>
        <w:tblLayout w:type="fixed"/>
        <w:tblCellMar>
          <w:top w:w="0" w:type="dxa"/>
          <w:left w:w="0" w:type="dxa"/>
          <w:bottom w:w="0" w:type="dxa"/>
          <w:right w:w="0" w:type="dxa"/>
        </w:tblCellMar>
      </w:tblPr>
      <w:tblGrid>
        <w:gridCol w:w="1700"/>
        <w:gridCol w:w="60"/>
        <w:gridCol w:w="3500"/>
      </w:tblGrid>
      <w:tr>
        <w:trPr/>
        <w:tc>
          <w:tcPr>
            <w:tcW w:w="1700" w:type="dxa"/>
            <w:tcBorders/>
            <w:vAlign w:val="center"/>
          </w:tcPr>
          <w:p>
            <w:pPr>
              <w:pStyle w:val="TableContents"/>
              <w:bidi w:val="0"/>
              <w:spacing w:before="0" w:after="283"/>
              <w:jc w:val="left"/>
              <w:rPr>
                <w:b/>
                <w:u w:val="single"/>
              </w:rPr>
            </w:pPr>
            <w:r>
              <w:rPr>
                <w:b/>
                <w:u w:val="single"/>
              </w:rPr>
              <w:t>Exhibit Number</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b/>
                <w:u w:val="single"/>
              </w:rPr>
            </w:pPr>
            <w:r>
              <w:rPr>
                <w:b/>
                <w:u w:val="single"/>
              </w:rPr>
              <w:t>Description</w:t>
            </w:r>
          </w:p>
        </w:tc>
      </w:tr>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pPr>
            <w:hyperlink w:anchor="exh_991.htm">
              <w:r>
                <w:rPr>
                  <w:rStyle w:val="InternetLink"/>
                </w:rPr>
                <w:t>99.1</w:t>
              </w:r>
            </w:hyperlink>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hyperlink w:anchor="exh_991.htm">
              <w:r>
                <w:rPr>
                  <w:rStyle w:val="InternetLink"/>
                </w:rPr>
                <w:t>Press Release dated October 5, 2026</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4120" w:type="dxa"/>
        <w:jc w:val="left"/>
        <w:tblInd w:w="0" w:type="dxa"/>
        <w:tblLayout w:type="fixed"/>
        <w:tblCellMar>
          <w:top w:w="0" w:type="dxa"/>
          <w:left w:w="0" w:type="dxa"/>
          <w:bottom w:w="0" w:type="dxa"/>
          <w:right w:w="0" w:type="dxa"/>
        </w:tblCellMar>
      </w:tblPr>
      <w:tblGrid>
        <w:gridCol w:w="2150"/>
        <w:gridCol w:w="60"/>
        <w:gridCol w:w="1910"/>
      </w:tblGrid>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u w:val="single"/>
              </w:rPr>
            </w:pPr>
            <w:r>
              <w:rPr>
                <w:u w:val="single"/>
              </w:rPr>
              <w:t>    </w:t>
            </w:r>
            <w:r>
              <w:rPr>
                <w:b/>
                <w:u w:val="single"/>
              </w:rPr>
              <w:t>Alvotech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(Registrant)</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 </w:t>
            </w:r>
          </w:p>
        </w:tc>
      </w:tr>
      <w:tr>
        <w:trPr/>
        <w:tc>
          <w:tcPr>
            <w:tcW w:w="2150" w:type="dxa"/>
            <w:tcBorders/>
            <w:vAlign w:val="center"/>
          </w:tcPr>
          <w:p>
            <w:pPr>
              <w:pStyle w:val="TableContents"/>
              <w:bidi w:val="0"/>
              <w:spacing w:before="0" w:after="283"/>
              <w:jc w:val="left"/>
              <w:rPr/>
            </w:pPr>
            <w:r>
              <w:rPr/>
              <w:t>Date: October 5, 2026</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u w:val="single"/>
              </w:rPr>
            </w:pPr>
            <w:r>
              <w:rPr>
                <w:u w:val="single"/>
              </w:rPr>
              <w:t>    </w:t>
            </w:r>
            <w:r>
              <w:rPr>
                <w:u w:val="single"/>
              </w:rPr>
              <w:t>/s/ Lisa Graver    </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Lisa Graver</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CEO</w:t>
            </w:r>
          </w:p>
        </w:tc>
      </w:tr>
      <w:tr>
        <w:trPr/>
        <w:tc>
          <w:tcPr>
            <w:tcW w:w="2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FDA approves additional U.S. manufacturing capacity for SIMLANDI®, Alvotech’s biosimilar to Humira®</w:t>
      </w:r>
    </w:p>
    <w:p>
      <w:pPr>
        <w:pStyle w:val="TextBody"/>
        <w:bidi w:val="0"/>
        <w:spacing w:before="0" w:after="283"/>
        <w:jc w:val="left"/>
        <w:rPr/>
      </w:pPr>
      <w:r>
        <w:rPr>
          <w:rStyle w:val="Emphasis"/>
        </w:rPr>
        <w:t>Approval enables AVT02 drug substance for U.S. commercial supply to be manufactured in either of Alvotech’s two Reykjavik drug substance suites</w:t>
      </w:r>
    </w:p>
    <w:p>
      <w:pPr>
        <w:pStyle w:val="TextBody"/>
        <w:bidi w:val="0"/>
        <w:spacing w:before="0" w:after="283"/>
        <w:jc w:val="left"/>
        <w:rPr/>
      </w:pPr>
      <w:r>
        <w:rPr>
          <w:rStyle w:val="Emphasis"/>
        </w:rPr>
        <w:t>Further confirms resolution of FDA inspection-related matters at the Reykjavik site</w:t>
      </w:r>
    </w:p>
    <w:p>
      <w:pPr>
        <w:pStyle w:val="TextBody"/>
        <w:bidi w:val="0"/>
        <w:spacing w:before="0" w:after="283"/>
        <w:jc w:val="left"/>
        <w:rPr/>
      </w:pPr>
      <w:r>
        <w:rPr/>
        <w:t>REYKJAVIK, Iceland, Oct. 05, 2026 (GLOBE NEWSWIRE) -- Alvotech (NASDAQ: ALVO; ALVO-SDB), a global biotechnology company specializing in the development and manufacture of biosimilar medicines for patients worldwide, today announced that the U.S. Food and Drug Administration (FDA) has approved a supplement to the Biologics License Application (BLA) for AVT02 (adalimumab-ryvk), marketed in the U.S. as SIMLANDI®, enabling drug substance for the product to be manufactured in a second production suite at the company’s Reykjavik facility. This approval further confirms resolution of inspection-related matters at the Reykjavik site.</w:t>
      </w:r>
    </w:p>
    <w:p>
      <w:pPr>
        <w:pStyle w:val="TextBody"/>
        <w:bidi w:val="0"/>
        <w:spacing w:before="0" w:after="283"/>
        <w:jc w:val="left"/>
        <w:rPr/>
      </w:pPr>
      <w:r>
        <w:rPr/>
        <w:t>“</w:t>
      </w:r>
      <w:r>
        <w:rPr/>
        <w:t>This approval is important both operationally and as a further regulatory milestone for our Reykjavik facility,” said Lisa Graver, Chief Executive Officer of Alvotech. “The addition of DSM2 effectively doubles the drug substance manufacturing capacity available to support U.S. supply and provides greater flexibility for commercial supply of AVT02 to the U.S. market. It also reflects the significant progress our teams have made in strengthening quality systems and manufacturing operations at the site.”</w:t>
      </w:r>
    </w:p>
    <w:p>
      <w:pPr>
        <w:pStyle w:val="TextBody"/>
        <w:bidi w:val="0"/>
        <w:spacing w:before="0" w:after="283"/>
        <w:jc w:val="left"/>
        <w:rPr/>
      </w:pPr>
      <w:r>
        <w:rPr/>
        <w:t>The second suite, DSM2, supports the complete drug substance manufacturing process, including cell culture and purification, and doubles Alvotech’s manufacturing capacity available to support U.S. supply. DSM2 is already approved for the manufacture of commercial drug substance for European markets, including for AVT02, AVT03, and AVT05. Following the FDA approval, Alvotech can now manufacture AVT02 drug substance for U.S. commercial supply in either DSM1 or DSM2, providing additional capacity and greater flexibility across its manufacturing operations.</w:t>
      </w:r>
    </w:p>
    <w:p>
      <w:pPr>
        <w:pStyle w:val="TextBody"/>
        <w:bidi w:val="0"/>
        <w:spacing w:before="0" w:after="283"/>
        <w:jc w:val="left"/>
        <w:rPr/>
      </w:pPr>
      <w:r>
        <w:rPr/>
        <w:t>The approval follows the FDA’s July 2026 closure of its most recent inspection of the Reykjavik facility with a Voluntary Action Indicated (VAI) classification. Alvotech therefore expects the FDA to be able to take action on other pending applications associated with the facility according to their respective goal dates. These include BLAs for AVT05, Alvotech’s proposed biosimilar to Simponi® and Simponi Aria® (golimumab), AVT06, Alvotech’s proposed biosimilar to Eylea® (aflibercept), AVT03, Alvotech’s proposed biosimilar to Prolia® and Xgeva® (denosumab) and AVT16/AVT80, Alvotech’s proposed biosimilars to Entyvio® (vedolizumab). Each application remains subject to the FDA’s individual review and regulatory decision.</w:t>
      </w:r>
    </w:p>
    <w:p>
      <w:pPr>
        <w:pStyle w:val="TextBody"/>
        <w:bidi w:val="0"/>
        <w:spacing w:before="0" w:after="283"/>
        <w:jc w:val="left"/>
        <w:rPr/>
      </w:pPr>
      <w:r>
        <w:rPr>
          <w:rStyle w:val="StrongEmphasis"/>
        </w:rPr>
        <w:t>About AVT02 / SIMLANDI® (adalimumab-ryvk)</w:t>
      </w:r>
    </w:p>
    <w:p>
      <w:pPr>
        <w:pStyle w:val="TextBody"/>
        <w:bidi w:val="0"/>
        <w:spacing w:before="0" w:after="283"/>
        <w:jc w:val="left"/>
        <w:rPr/>
      </w:pPr>
      <w:r>
        <w:rPr/>
        <w:t>AVT02 is a monoclonal antibody approved as a biosimilar to Humira® (adalimumab) in more than 50 countries globally, including the United States, Europe, Canada and Australia. It is currently marketed in the U.S. as SIMLANDI® and under private label, in Europe as HUKYNDRA®, in Canada as SIMLANDI® and in Australia as ADALACIP®. Teva Pharmaceuticals is Alvotech’s strategic partner for the exclusive commercialization of SIMLANDI® in the United States, while Alvotech is responsible for development and manufacturing. </w:t>
      </w:r>
    </w:p>
    <w:p>
      <w:pPr>
        <w:pStyle w:val="TextBody"/>
        <w:bidi w:val="0"/>
        <w:jc w:val="both"/>
        <w:rPr/>
      </w:pPr>
      <w:r>
        <w:rPr>
          <w:rStyle w:val="StrongEmphasis"/>
        </w:rPr>
        <w:t>For further information, contact:</w:t>
      </w:r>
    </w:p>
    <w:p>
      <w:pPr>
        <w:pStyle w:val="TextBody"/>
        <w:bidi w:val="0"/>
        <w:spacing w:before="0" w:after="283"/>
        <w:jc w:val="left"/>
        <w:rPr/>
      </w:pPr>
      <w:r>
        <w:rPr>
          <w:rStyle w:val="StrongEmphasis"/>
        </w:rPr>
        <w:t>Media</w:t>
      </w:r>
      <w:r>
        <w:rPr/>
        <w:br/>
        <w:t>Benedikt Stefansson</w:t>
        <w:br/>
        <w:t>Sarah MacLeod</w:t>
        <w:br/>
        <w:t>alvotech.media@alvotech.com</w:t>
      </w:r>
    </w:p>
    <w:p>
      <w:pPr>
        <w:pStyle w:val="TextBody"/>
        <w:bidi w:val="0"/>
        <w:spacing w:before="0" w:after="283"/>
        <w:jc w:val="left"/>
        <w:rPr/>
      </w:pPr>
      <w:r>
        <w:rPr>
          <w:rStyle w:val="StrongEmphasis"/>
        </w:rPr>
        <w:t>Investors</w:t>
      </w:r>
      <w:r>
        <w:rPr/>
        <w:br/>
        <w:t>Dr. Balaji V Prasad</w:t>
        <w:br/>
        <w:t>Benedikt Stefansson</w:t>
        <w:br/>
        <w:t>Mikaela Vilchez</w:t>
        <w:br/>
        <w:t>alvotech.ir@alvotech.com</w:t>
      </w:r>
    </w:p>
    <w:p>
      <w:pPr>
        <w:pStyle w:val="TextBody"/>
        <w:bidi w:val="0"/>
        <w:spacing w:before="0" w:after="283"/>
        <w:jc w:val="left"/>
        <w:rPr/>
      </w:pPr>
      <w:r>
        <w:rPr>
          <w:rStyle w:val="StrongEmphasis"/>
        </w:rPr>
        <w:t xml:space="preserve">About Alvotech  </w:t>
      </w:r>
    </w:p>
    <w:p>
      <w:pPr>
        <w:pStyle w:val="TextBody"/>
        <w:bidi w:val="0"/>
        <w:spacing w:before="0" w:after="283"/>
        <w:jc w:val="left"/>
        <w:rPr/>
      </w:pPr>
      <w:r>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disclosed biosimilar candidates aimed at treating autoimmune disorders, eye disorders,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pStyle w:val="TextBody"/>
        <w:bidi w:val="0"/>
        <w:spacing w:before="0" w:after="283"/>
        <w:jc w:val="left"/>
        <w:rPr/>
      </w:pPr>
      <w:r>
        <w:rPr/>
        <w:t>For more information, please visit our  website or follow us on social media on LinkedIn, Facebook, Instagram, and YouTube.</w:t>
      </w:r>
    </w:p>
    <w:p>
      <w:pPr>
        <w:pStyle w:val="TextBody"/>
        <w:bidi w:val="0"/>
        <w:spacing w:before="0" w:after="283"/>
        <w:jc w:val="left"/>
        <w:rPr/>
      </w:pPr>
      <w:r>
        <w:rPr>
          <w:rStyle w:val="StrongEmphasis"/>
        </w:rPr>
        <w:t>Use of trademarks</w:t>
      </w:r>
    </w:p>
    <w:p>
      <w:pPr>
        <w:pStyle w:val="TextBody"/>
        <w:bidi w:val="0"/>
        <w:spacing w:before="0" w:after="283"/>
        <w:jc w:val="left"/>
        <w:rPr/>
      </w:pPr>
      <w:r>
        <w:rPr/>
        <w:t>Third party trademarks are the property of their respective owners.</w:t>
      </w:r>
    </w:p>
    <w:p>
      <w:pPr>
        <w:pStyle w:val="TextBody"/>
        <w:bidi w:val="0"/>
        <w:spacing w:before="0" w:after="283"/>
        <w:jc w:val="left"/>
        <w:rPr/>
      </w:pPr>
      <w:r>
        <w:rPr>
          <w:rStyle w:val="StrongEmphasis"/>
        </w:rPr>
        <w:t>Forward Looking Statements</w:t>
      </w:r>
    </w:p>
    <w:p>
      <w:pPr>
        <w:pStyle w:val="TextBody"/>
        <w:bidi w:val="0"/>
        <w:spacing w:before="0" w:after="283"/>
        <w:jc w:val="left"/>
        <w:rPr/>
      </w:pPr>
      <w:r>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1356</Words>
  <Characters>8124</Characters>
  <CharactersWithSpaces>9549</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